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F52" w:rsidRPr="00205EDE" w:rsidRDefault="00DF3F52" w:rsidP="0016715A">
      <w:pPr>
        <w:spacing w:after="0" w:line="240" w:lineRule="auto"/>
        <w:jc w:val="both"/>
        <w:rPr>
          <w:rFonts w:ascii="Palatino Linotype" w:hAnsi="Palatino Linotype"/>
          <w:b/>
          <w:sz w:val="24"/>
          <w:szCs w:val="20"/>
          <w:lang w:val="en-US"/>
        </w:rPr>
      </w:pPr>
      <w:r w:rsidRPr="00205EDE">
        <w:rPr>
          <w:rFonts w:ascii="Palatino Linotype" w:hAnsi="Palatino Linotype" w:cs="Nirmala UI"/>
          <w:b/>
          <w:color w:val="000000" w:themeColor="text1"/>
          <w:sz w:val="24"/>
          <w:szCs w:val="20"/>
          <w:lang w:val="en-US"/>
        </w:rPr>
        <w:t xml:space="preserve">Understanding </w:t>
      </w:r>
      <w:r w:rsidR="005A0D88" w:rsidRPr="00205EDE">
        <w:rPr>
          <w:rFonts w:ascii="Palatino Linotype" w:hAnsi="Palatino Linotype"/>
          <w:b/>
          <w:sz w:val="24"/>
          <w:szCs w:val="20"/>
          <w:lang w:val="en-US"/>
        </w:rPr>
        <w:t>Motives,</w:t>
      </w:r>
      <w:r w:rsidRPr="00205EDE">
        <w:rPr>
          <w:rFonts w:ascii="Palatino Linotype" w:hAnsi="Palatino Linotype"/>
          <w:b/>
          <w:sz w:val="24"/>
          <w:szCs w:val="20"/>
          <w:lang w:val="en-US"/>
        </w:rPr>
        <w:t xml:space="preserve"> Preparedness</w:t>
      </w:r>
      <w:r w:rsidR="005A0D88" w:rsidRPr="00205EDE">
        <w:rPr>
          <w:rFonts w:ascii="Palatino Linotype" w:hAnsi="Palatino Linotype"/>
          <w:b/>
          <w:sz w:val="24"/>
          <w:szCs w:val="20"/>
          <w:lang w:val="en-US"/>
        </w:rPr>
        <w:t xml:space="preserve">, and </w:t>
      </w:r>
      <w:r w:rsidR="00AD7D29" w:rsidRPr="00205EDE">
        <w:rPr>
          <w:rFonts w:ascii="Palatino Linotype" w:hAnsi="Palatino Linotype"/>
          <w:b/>
          <w:sz w:val="24"/>
          <w:szCs w:val="20"/>
          <w:lang w:val="en-US"/>
        </w:rPr>
        <w:t>Expectations</w:t>
      </w:r>
      <w:r w:rsidRPr="00205EDE">
        <w:rPr>
          <w:rFonts w:ascii="Palatino Linotype" w:hAnsi="Palatino Linotype"/>
          <w:b/>
          <w:sz w:val="24"/>
          <w:szCs w:val="20"/>
          <w:lang w:val="en-US"/>
        </w:rPr>
        <w:t xml:space="preserve"> on Accoun</w:t>
      </w:r>
      <w:r w:rsidR="00B2565C" w:rsidRPr="00205EDE">
        <w:rPr>
          <w:rFonts w:ascii="Palatino Linotype" w:hAnsi="Palatino Linotype"/>
          <w:b/>
          <w:sz w:val="24"/>
          <w:szCs w:val="20"/>
          <w:lang w:val="en-US"/>
        </w:rPr>
        <w:t xml:space="preserve">ting Students’ Performance: </w:t>
      </w:r>
      <w:r w:rsidRPr="00205EDE">
        <w:rPr>
          <w:rFonts w:ascii="Palatino Linotype" w:hAnsi="Palatino Linotype"/>
          <w:b/>
          <w:sz w:val="24"/>
          <w:szCs w:val="20"/>
          <w:lang w:val="en-US"/>
        </w:rPr>
        <w:t xml:space="preserve"> Indonesia Study</w:t>
      </w:r>
    </w:p>
    <w:p w:rsidR="00DF3F52" w:rsidRPr="00205EDE" w:rsidRDefault="00DF3F52" w:rsidP="0016715A">
      <w:pPr>
        <w:autoSpaceDE w:val="0"/>
        <w:autoSpaceDN w:val="0"/>
        <w:adjustRightInd w:val="0"/>
        <w:spacing w:after="0" w:line="240" w:lineRule="auto"/>
        <w:jc w:val="both"/>
        <w:rPr>
          <w:rFonts w:ascii="Palatino Linotype" w:hAnsi="Palatino Linotype"/>
          <w:color w:val="000000" w:themeColor="text1"/>
          <w:sz w:val="24"/>
          <w:szCs w:val="20"/>
          <w:lang w:val="en-US"/>
        </w:rPr>
      </w:pPr>
    </w:p>
    <w:p w:rsidR="00DF3F52" w:rsidRPr="00205EDE" w:rsidRDefault="00DF3F52" w:rsidP="0016715A">
      <w:pPr>
        <w:autoSpaceDE w:val="0"/>
        <w:autoSpaceDN w:val="0"/>
        <w:adjustRightInd w:val="0"/>
        <w:spacing w:after="0" w:line="240" w:lineRule="auto"/>
        <w:jc w:val="both"/>
        <w:rPr>
          <w:rFonts w:ascii="Palatino Linotype" w:hAnsi="Palatino Linotype"/>
          <w:b/>
          <w:color w:val="000000" w:themeColor="text1"/>
          <w:sz w:val="24"/>
          <w:szCs w:val="20"/>
          <w:vertAlign w:val="superscript"/>
          <w:lang w:val="en-US"/>
        </w:rPr>
      </w:pPr>
      <w:r w:rsidRPr="00205EDE">
        <w:rPr>
          <w:rFonts w:ascii="Palatino Linotype" w:eastAsia="Times New Roman" w:hAnsi="Palatino Linotype"/>
          <w:b/>
          <w:sz w:val="24"/>
          <w:szCs w:val="20"/>
          <w:lang w:val="en-US"/>
        </w:rPr>
        <w:t>Vanica Serly</w:t>
      </w:r>
      <w:r w:rsidRPr="00205EDE">
        <w:rPr>
          <w:rFonts w:ascii="Palatino Linotype" w:hAnsi="Palatino Linotype"/>
          <w:b/>
          <w:color w:val="000000" w:themeColor="text1"/>
          <w:sz w:val="24"/>
          <w:szCs w:val="20"/>
          <w:vertAlign w:val="superscript"/>
          <w:lang w:val="en-US"/>
        </w:rPr>
        <w:t xml:space="preserve"> 1</w:t>
      </w:r>
      <w:r w:rsidRPr="00205EDE">
        <w:rPr>
          <w:rFonts w:ascii="Palatino Linotype" w:hAnsi="Palatino Linotype"/>
          <w:b/>
          <w:color w:val="000000" w:themeColor="text1"/>
          <w:sz w:val="24"/>
          <w:szCs w:val="20"/>
          <w:lang w:val="en-US"/>
        </w:rPr>
        <w:t xml:space="preserve">, </w:t>
      </w:r>
    </w:p>
    <w:p w:rsidR="00DF3F52" w:rsidRPr="00205EDE" w:rsidRDefault="00DF3F52" w:rsidP="0016715A">
      <w:pPr>
        <w:spacing w:after="0" w:line="240" w:lineRule="auto"/>
        <w:jc w:val="both"/>
        <w:rPr>
          <w:rFonts w:ascii="Palatino Linotype" w:hAnsi="Palatino Linotype"/>
          <w:color w:val="000000" w:themeColor="text1"/>
          <w:sz w:val="24"/>
          <w:szCs w:val="20"/>
          <w:lang w:val="en-US"/>
        </w:rPr>
      </w:pPr>
      <w:r w:rsidRPr="00205EDE">
        <w:rPr>
          <w:rFonts w:ascii="Palatino Linotype" w:hAnsi="Palatino Linotype"/>
          <w:color w:val="000000" w:themeColor="text1"/>
          <w:sz w:val="24"/>
          <w:szCs w:val="20"/>
          <w:vertAlign w:val="superscript"/>
          <w:lang w:val="en-US"/>
        </w:rPr>
        <w:t xml:space="preserve">1 </w:t>
      </w:r>
      <w:r w:rsidRPr="00205EDE">
        <w:rPr>
          <w:rFonts w:ascii="Palatino Linotype" w:eastAsia="Times New Roman" w:hAnsi="Palatino Linotype"/>
          <w:i/>
          <w:sz w:val="24"/>
          <w:szCs w:val="20"/>
          <w:lang w:val="en-US"/>
        </w:rPr>
        <w:t>Department of Accounting, Universitas Negeri Padang</w:t>
      </w:r>
      <w:r w:rsidRPr="00205EDE">
        <w:rPr>
          <w:rFonts w:ascii="Palatino Linotype" w:hAnsi="Palatino Linotype"/>
          <w:color w:val="000000" w:themeColor="text1"/>
          <w:sz w:val="24"/>
          <w:szCs w:val="20"/>
          <w:lang w:val="en-US"/>
        </w:rPr>
        <w:t xml:space="preserve">, Padang, Indonesia, </w:t>
      </w:r>
      <w:hyperlink r:id="rId8" w:history="1">
        <w:r w:rsidRPr="00205EDE">
          <w:rPr>
            <w:rStyle w:val="Hyperlink"/>
            <w:rFonts w:ascii="Palatino Linotype" w:hAnsi="Palatino Linotype"/>
            <w:sz w:val="24"/>
            <w:szCs w:val="20"/>
            <w:lang w:val="en-US"/>
          </w:rPr>
          <w:t>vanica.serly@gmail.com</w:t>
        </w:r>
      </w:hyperlink>
    </w:p>
    <w:p w:rsidR="00DF3F52" w:rsidRPr="00205EDE" w:rsidRDefault="00DF3F52" w:rsidP="0016715A">
      <w:pPr>
        <w:spacing w:after="0" w:line="240" w:lineRule="auto"/>
        <w:ind w:right="805"/>
        <w:jc w:val="both"/>
        <w:rPr>
          <w:rFonts w:ascii="Palatino Linotype" w:hAnsi="Palatino Linotype"/>
          <w:b/>
          <w:sz w:val="24"/>
          <w:szCs w:val="20"/>
          <w:lang w:val="en-US"/>
        </w:rPr>
      </w:pPr>
    </w:p>
    <w:p w:rsidR="00DF3F52" w:rsidRPr="00205EDE" w:rsidRDefault="00DF3F52" w:rsidP="00EE0066">
      <w:pPr>
        <w:pStyle w:val="ListParagraph"/>
        <w:spacing w:after="0" w:line="240" w:lineRule="auto"/>
        <w:ind w:left="1134" w:right="805"/>
        <w:jc w:val="both"/>
        <w:rPr>
          <w:rFonts w:ascii="Palatino Linotype" w:hAnsi="Palatino Linotype"/>
          <w:sz w:val="24"/>
          <w:szCs w:val="20"/>
          <w:lang w:val="en-US"/>
        </w:rPr>
      </w:pPr>
      <w:r w:rsidRPr="00205EDE">
        <w:rPr>
          <w:rFonts w:ascii="Palatino Linotype" w:hAnsi="Palatino Linotype"/>
          <w:b/>
          <w:sz w:val="24"/>
          <w:szCs w:val="20"/>
          <w:lang w:val="en-US"/>
        </w:rPr>
        <w:t>Abstract</w:t>
      </w:r>
      <w:r w:rsidRPr="00205EDE">
        <w:rPr>
          <w:rFonts w:ascii="Palatino Linotype" w:hAnsi="Palatino Linotype"/>
          <w:sz w:val="24"/>
          <w:szCs w:val="20"/>
          <w:lang w:val="en-US"/>
        </w:rPr>
        <w:t xml:space="preserve"> </w:t>
      </w:r>
    </w:p>
    <w:p w:rsidR="00CF736E" w:rsidRPr="00205EDE" w:rsidRDefault="00205EDE" w:rsidP="00EE0066">
      <w:pPr>
        <w:autoSpaceDE w:val="0"/>
        <w:autoSpaceDN w:val="0"/>
        <w:adjustRightInd w:val="0"/>
        <w:spacing w:after="0" w:line="240" w:lineRule="auto"/>
        <w:ind w:left="1134"/>
        <w:jc w:val="both"/>
        <w:rPr>
          <w:rFonts w:ascii="Palatino Linotype" w:hAnsi="Palatino Linotype"/>
          <w:sz w:val="24"/>
          <w:szCs w:val="20"/>
          <w:lang w:val="en-US"/>
        </w:rPr>
      </w:pPr>
      <w:r>
        <w:rPr>
          <w:rFonts w:ascii="Palatino Linotype" w:hAnsi="Palatino Linotype"/>
          <w:sz w:val="24"/>
          <w:szCs w:val="20"/>
          <w:lang w:val="en-US"/>
        </w:rPr>
        <w:t>Accounting students enter</w:t>
      </w:r>
      <w:r>
        <w:rPr>
          <w:rFonts w:ascii="Palatino Linotype" w:hAnsi="Palatino Linotype"/>
          <w:sz w:val="24"/>
          <w:szCs w:val="20"/>
        </w:rPr>
        <w:t xml:space="preserve"> </w:t>
      </w:r>
      <w:r w:rsidRPr="00205EDE">
        <w:rPr>
          <w:rFonts w:ascii="Palatino Linotype" w:hAnsi="Palatino Linotype"/>
          <w:sz w:val="24"/>
          <w:szCs w:val="20"/>
          <w:lang w:val="en-US"/>
        </w:rPr>
        <w:t>universities</w:t>
      </w:r>
      <w:r w:rsidR="00CF736E" w:rsidRPr="00205EDE">
        <w:rPr>
          <w:rFonts w:ascii="Palatino Linotype" w:hAnsi="Palatino Linotype"/>
          <w:sz w:val="24"/>
          <w:szCs w:val="20"/>
          <w:lang w:val="en-US"/>
        </w:rPr>
        <w:t xml:space="preserve"> with a set of motives, expectations and preparedness on their study. These all will lead to students</w:t>
      </w:r>
      <w:r w:rsidR="00AD7D29" w:rsidRPr="00205EDE">
        <w:rPr>
          <w:rFonts w:ascii="Palatino Linotype" w:hAnsi="Palatino Linotype"/>
          <w:sz w:val="24"/>
          <w:szCs w:val="20"/>
          <w:lang w:val="en-US"/>
        </w:rPr>
        <w:t>’</w:t>
      </w:r>
      <w:r w:rsidR="00CF736E" w:rsidRPr="00205EDE">
        <w:rPr>
          <w:rFonts w:ascii="Palatino Linotype" w:hAnsi="Palatino Linotype"/>
          <w:sz w:val="24"/>
          <w:szCs w:val="20"/>
          <w:lang w:val="en-US"/>
        </w:rPr>
        <w:t xml:space="preserve"> effort in studying accounting to get the best result. The purpose of this study is to investigate the influence of motives, expectations, and preparedness on accounting students’ performance</w:t>
      </w:r>
      <w:r w:rsidR="005C60D5" w:rsidRPr="00205EDE">
        <w:rPr>
          <w:rFonts w:ascii="Palatino Linotype" w:hAnsi="Palatino Linotype"/>
          <w:sz w:val="24"/>
          <w:szCs w:val="20"/>
        </w:rPr>
        <w:t xml:space="preserve"> in higher education</w:t>
      </w:r>
      <w:r w:rsidR="00CF736E" w:rsidRPr="00205EDE">
        <w:rPr>
          <w:rFonts w:ascii="Palatino Linotype" w:hAnsi="Palatino Linotype"/>
          <w:sz w:val="24"/>
          <w:szCs w:val="20"/>
          <w:lang w:val="en-US"/>
        </w:rPr>
        <w:t xml:space="preserve">. </w:t>
      </w:r>
      <w:r w:rsidR="00123300">
        <w:rPr>
          <w:rFonts w:ascii="Palatino Linotype" w:hAnsi="Palatino Linotype"/>
          <w:sz w:val="24"/>
          <w:szCs w:val="20"/>
        </w:rPr>
        <w:t>The performance is proxied</w:t>
      </w:r>
      <w:r w:rsidR="00CF736E" w:rsidRPr="00205EDE">
        <w:rPr>
          <w:rFonts w:ascii="Palatino Linotype" w:hAnsi="Palatino Linotype"/>
          <w:sz w:val="24"/>
          <w:szCs w:val="20"/>
          <w:lang w:val="en-US"/>
        </w:rPr>
        <w:t xml:space="preserve"> by the grade of i</w:t>
      </w:r>
      <w:r w:rsidR="00B2565C" w:rsidRPr="00205EDE">
        <w:rPr>
          <w:rFonts w:ascii="Palatino Linotype" w:hAnsi="Palatino Linotype"/>
          <w:sz w:val="24"/>
          <w:szCs w:val="20"/>
          <w:lang w:val="en-US"/>
        </w:rPr>
        <w:t>ntroduction of accounting study</w:t>
      </w:r>
      <w:r w:rsidR="00CF736E" w:rsidRPr="00205EDE">
        <w:rPr>
          <w:rFonts w:ascii="Palatino Linotype" w:hAnsi="Palatino Linotype"/>
          <w:sz w:val="24"/>
          <w:szCs w:val="20"/>
          <w:lang w:val="en-US"/>
        </w:rPr>
        <w:t>. Data have been collected from</w:t>
      </w:r>
      <w:r w:rsidR="0077343D" w:rsidRPr="00205EDE">
        <w:rPr>
          <w:rFonts w:ascii="Palatino Linotype" w:hAnsi="Palatino Linotype"/>
          <w:sz w:val="24"/>
          <w:szCs w:val="20"/>
          <w:lang w:val="en-US"/>
        </w:rPr>
        <w:t xml:space="preserve"> 111</w:t>
      </w:r>
      <w:r w:rsidR="00CF736E" w:rsidRPr="00205EDE">
        <w:rPr>
          <w:rFonts w:ascii="Palatino Linotype" w:hAnsi="Palatino Linotype"/>
          <w:sz w:val="24"/>
          <w:szCs w:val="20"/>
          <w:lang w:val="en-US"/>
        </w:rPr>
        <w:t xml:space="preserve"> accounting students of Universitas Negeri Padang. The study found </w:t>
      </w:r>
      <w:r w:rsidR="006C1510" w:rsidRPr="00205EDE">
        <w:rPr>
          <w:rFonts w:ascii="Palatino Linotype" w:hAnsi="Palatino Linotype"/>
          <w:sz w:val="24"/>
          <w:szCs w:val="20"/>
          <w:lang w:val="en-US"/>
        </w:rPr>
        <w:t>no significance influence on students’ m</w:t>
      </w:r>
      <w:r w:rsidR="00A2038B" w:rsidRPr="00205EDE">
        <w:rPr>
          <w:rFonts w:ascii="Palatino Linotype" w:hAnsi="Palatino Linotype"/>
          <w:sz w:val="24"/>
          <w:szCs w:val="20"/>
          <w:lang w:val="en-US"/>
        </w:rPr>
        <w:t>otives and preparedness</w:t>
      </w:r>
      <w:r w:rsidR="006C1510" w:rsidRPr="00205EDE">
        <w:rPr>
          <w:rFonts w:ascii="Palatino Linotype" w:hAnsi="Palatino Linotype"/>
          <w:sz w:val="24"/>
          <w:szCs w:val="20"/>
          <w:lang w:val="en-US"/>
        </w:rPr>
        <w:t xml:space="preserve"> on students’ </w:t>
      </w:r>
      <w:r w:rsidR="00AD7D29" w:rsidRPr="00205EDE">
        <w:rPr>
          <w:rFonts w:ascii="Palatino Linotype" w:hAnsi="Palatino Linotype"/>
          <w:sz w:val="24"/>
          <w:szCs w:val="20"/>
          <w:lang w:val="en-US"/>
        </w:rPr>
        <w:t>performance</w:t>
      </w:r>
      <w:r w:rsidR="006C1510" w:rsidRPr="00205EDE">
        <w:rPr>
          <w:rFonts w:ascii="Palatino Linotype" w:hAnsi="Palatino Linotype"/>
          <w:sz w:val="24"/>
          <w:szCs w:val="20"/>
          <w:lang w:val="en-US"/>
        </w:rPr>
        <w:t>. However,</w:t>
      </w:r>
      <w:r w:rsidR="00AD7D29" w:rsidRPr="00205EDE">
        <w:rPr>
          <w:rFonts w:ascii="Palatino Linotype" w:hAnsi="Palatino Linotype"/>
          <w:sz w:val="24"/>
          <w:szCs w:val="20"/>
          <w:lang w:val="en-US"/>
        </w:rPr>
        <w:t xml:space="preserve"> expectation</w:t>
      </w:r>
      <w:r w:rsidR="006C1510" w:rsidRPr="00205EDE">
        <w:rPr>
          <w:rFonts w:ascii="Palatino Linotype" w:hAnsi="Palatino Linotype"/>
          <w:sz w:val="24"/>
          <w:szCs w:val="20"/>
          <w:lang w:val="en-US"/>
        </w:rPr>
        <w:t xml:space="preserve"> is found significance </w:t>
      </w:r>
      <w:r w:rsidR="00B2565C" w:rsidRPr="00205EDE">
        <w:rPr>
          <w:rFonts w:ascii="Palatino Linotype" w:hAnsi="Palatino Linotype"/>
          <w:sz w:val="24"/>
          <w:szCs w:val="20"/>
          <w:lang w:val="en-US"/>
        </w:rPr>
        <w:t xml:space="preserve">to </w:t>
      </w:r>
      <w:r w:rsidR="006C1510" w:rsidRPr="00205EDE">
        <w:rPr>
          <w:rFonts w:ascii="Palatino Linotype" w:hAnsi="Palatino Linotype"/>
          <w:sz w:val="24"/>
          <w:szCs w:val="20"/>
          <w:lang w:val="en-US"/>
        </w:rPr>
        <w:t xml:space="preserve">influence students’ accounting performance. This study also revealed that either male or </w:t>
      </w:r>
      <w:r w:rsidR="00AD7D29" w:rsidRPr="00205EDE">
        <w:rPr>
          <w:rFonts w:ascii="Palatino Linotype" w:hAnsi="Palatino Linotype"/>
          <w:sz w:val="24"/>
          <w:szCs w:val="20"/>
          <w:lang w:val="en-US"/>
        </w:rPr>
        <w:t>female</w:t>
      </w:r>
      <w:r w:rsidR="0058339E">
        <w:rPr>
          <w:rFonts w:ascii="Palatino Linotype" w:hAnsi="Palatino Linotype"/>
          <w:sz w:val="24"/>
          <w:szCs w:val="20"/>
        </w:rPr>
        <w:t xml:space="preserve"> students</w:t>
      </w:r>
      <w:r>
        <w:rPr>
          <w:rFonts w:ascii="Palatino Linotype" w:hAnsi="Palatino Linotype"/>
          <w:sz w:val="24"/>
          <w:szCs w:val="20"/>
        </w:rPr>
        <w:t xml:space="preserve"> </w:t>
      </w:r>
      <w:r>
        <w:rPr>
          <w:rFonts w:ascii="Palatino Linotype" w:hAnsi="Palatino Linotype"/>
          <w:sz w:val="24"/>
          <w:szCs w:val="20"/>
          <w:lang w:val="en-US"/>
        </w:rPr>
        <w:t>have no differ</w:t>
      </w:r>
      <w:r>
        <w:rPr>
          <w:rFonts w:ascii="Palatino Linotype" w:hAnsi="Palatino Linotype"/>
          <w:sz w:val="24"/>
          <w:szCs w:val="20"/>
        </w:rPr>
        <w:t>ent</w:t>
      </w:r>
      <w:r w:rsidR="006C1510" w:rsidRPr="00205EDE">
        <w:rPr>
          <w:rFonts w:ascii="Palatino Linotype" w:hAnsi="Palatino Linotype"/>
          <w:sz w:val="24"/>
          <w:szCs w:val="20"/>
          <w:lang w:val="en-US"/>
        </w:rPr>
        <w:t xml:space="preserve"> motives, expectations and preparedness on students’ performance. Moreover, it also showed </w:t>
      </w:r>
      <w:r w:rsidR="00AD7D29" w:rsidRPr="00205EDE">
        <w:rPr>
          <w:rFonts w:ascii="Palatino Linotype" w:hAnsi="Palatino Linotype"/>
          <w:sz w:val="24"/>
          <w:szCs w:val="20"/>
          <w:lang w:val="en-US"/>
        </w:rPr>
        <w:t>that</w:t>
      </w:r>
      <w:r w:rsidR="00467419">
        <w:rPr>
          <w:rFonts w:ascii="Palatino Linotype" w:hAnsi="Palatino Linotype"/>
          <w:sz w:val="24"/>
          <w:szCs w:val="20"/>
          <w:lang w:val="en-US"/>
        </w:rPr>
        <w:t xml:space="preserve"> type of secondary schools </w:t>
      </w:r>
      <w:r w:rsidR="00467419">
        <w:rPr>
          <w:rFonts w:ascii="Palatino Linotype" w:hAnsi="Palatino Linotype"/>
          <w:sz w:val="24"/>
          <w:szCs w:val="20"/>
        </w:rPr>
        <w:t xml:space="preserve">did </w:t>
      </w:r>
      <w:r w:rsidR="006C1510" w:rsidRPr="00205EDE">
        <w:rPr>
          <w:rFonts w:ascii="Palatino Linotype" w:hAnsi="Palatino Linotype"/>
          <w:sz w:val="24"/>
          <w:szCs w:val="20"/>
          <w:lang w:val="en-US"/>
        </w:rPr>
        <w:t>not giv</w:t>
      </w:r>
      <w:r w:rsidR="00467419">
        <w:rPr>
          <w:rFonts w:ascii="Palatino Linotype" w:hAnsi="Palatino Linotype"/>
          <w:sz w:val="24"/>
          <w:szCs w:val="20"/>
          <w:lang w:val="en-US"/>
        </w:rPr>
        <w:t xml:space="preserve">e any significance influence </w:t>
      </w:r>
      <w:r w:rsidR="00467419">
        <w:rPr>
          <w:rFonts w:ascii="Palatino Linotype" w:hAnsi="Palatino Linotype"/>
          <w:sz w:val="24"/>
          <w:szCs w:val="20"/>
        </w:rPr>
        <w:t>on</w:t>
      </w:r>
      <w:r w:rsidR="006C1510" w:rsidRPr="00205EDE">
        <w:rPr>
          <w:rFonts w:ascii="Palatino Linotype" w:hAnsi="Palatino Linotype"/>
          <w:sz w:val="24"/>
          <w:szCs w:val="20"/>
          <w:lang w:val="en-US"/>
        </w:rPr>
        <w:t xml:space="preserve"> motives, expectations and preparedness toward students’ achievement. </w:t>
      </w:r>
    </w:p>
    <w:p w:rsidR="00725A5E" w:rsidRPr="00205EDE" w:rsidRDefault="005C60D5" w:rsidP="0016715A">
      <w:pPr>
        <w:spacing w:after="0" w:line="240" w:lineRule="auto"/>
        <w:ind w:right="522"/>
        <w:jc w:val="both"/>
        <w:rPr>
          <w:rFonts w:ascii="Palatino Linotype" w:hAnsi="Palatino Linotype"/>
          <w:color w:val="000000" w:themeColor="text1"/>
          <w:sz w:val="24"/>
          <w:szCs w:val="20"/>
        </w:rPr>
      </w:pPr>
      <w:r w:rsidRPr="00205EDE">
        <w:rPr>
          <w:rFonts w:ascii="Palatino Linotype" w:hAnsi="Palatino Linotype"/>
          <w:color w:val="000000" w:themeColor="text1"/>
          <w:sz w:val="24"/>
          <w:szCs w:val="20"/>
        </w:rPr>
        <w:tab/>
      </w:r>
      <w:r w:rsidRPr="00205EDE">
        <w:rPr>
          <w:rFonts w:ascii="Palatino Linotype" w:hAnsi="Palatino Linotype"/>
          <w:color w:val="000000" w:themeColor="text1"/>
          <w:sz w:val="24"/>
          <w:szCs w:val="20"/>
        </w:rPr>
        <w:tab/>
      </w:r>
      <w:r w:rsidRPr="00205EDE">
        <w:rPr>
          <w:rFonts w:ascii="Palatino Linotype" w:hAnsi="Palatino Linotype"/>
          <w:color w:val="000000" w:themeColor="text1"/>
          <w:sz w:val="24"/>
          <w:szCs w:val="20"/>
        </w:rPr>
        <w:tab/>
      </w:r>
      <w:r w:rsidRPr="00205EDE">
        <w:rPr>
          <w:rFonts w:ascii="Palatino Linotype" w:hAnsi="Palatino Linotype"/>
          <w:color w:val="000000" w:themeColor="text1"/>
          <w:sz w:val="24"/>
          <w:szCs w:val="20"/>
        </w:rPr>
        <w:tab/>
      </w:r>
      <w:r w:rsidRPr="00205EDE">
        <w:rPr>
          <w:rFonts w:ascii="Palatino Linotype" w:hAnsi="Palatino Linotype"/>
          <w:color w:val="000000" w:themeColor="text1"/>
          <w:sz w:val="24"/>
          <w:szCs w:val="20"/>
        </w:rPr>
        <w:tab/>
      </w:r>
      <w:r w:rsidRPr="00205EDE">
        <w:rPr>
          <w:rFonts w:ascii="Palatino Linotype" w:hAnsi="Palatino Linotype"/>
          <w:color w:val="000000" w:themeColor="text1"/>
          <w:sz w:val="24"/>
          <w:szCs w:val="20"/>
        </w:rPr>
        <w:tab/>
      </w:r>
      <w:r w:rsidRPr="00205EDE">
        <w:rPr>
          <w:rFonts w:ascii="Palatino Linotype" w:hAnsi="Palatino Linotype"/>
          <w:color w:val="000000" w:themeColor="text1"/>
          <w:sz w:val="24"/>
          <w:szCs w:val="20"/>
        </w:rPr>
        <w:tab/>
      </w:r>
      <w:r w:rsidRPr="00205EDE">
        <w:rPr>
          <w:rFonts w:ascii="Palatino Linotype" w:hAnsi="Palatino Linotype"/>
          <w:color w:val="000000" w:themeColor="text1"/>
          <w:sz w:val="24"/>
          <w:szCs w:val="20"/>
        </w:rPr>
        <w:tab/>
      </w:r>
      <w:r w:rsidRPr="00205EDE">
        <w:rPr>
          <w:rFonts w:ascii="Palatino Linotype" w:hAnsi="Palatino Linotype"/>
          <w:color w:val="000000" w:themeColor="text1"/>
          <w:sz w:val="24"/>
          <w:szCs w:val="20"/>
        </w:rPr>
        <w:tab/>
      </w:r>
      <w:r w:rsidRPr="00205EDE">
        <w:rPr>
          <w:rFonts w:ascii="Palatino Linotype" w:hAnsi="Palatino Linotype"/>
          <w:color w:val="000000" w:themeColor="text1"/>
          <w:sz w:val="24"/>
          <w:szCs w:val="20"/>
        </w:rPr>
        <w:tab/>
      </w:r>
      <w:r w:rsidRPr="00205EDE">
        <w:rPr>
          <w:rFonts w:ascii="Palatino Linotype" w:hAnsi="Palatino Linotype"/>
          <w:color w:val="000000" w:themeColor="text1"/>
          <w:sz w:val="24"/>
          <w:szCs w:val="20"/>
        </w:rPr>
        <w:tab/>
      </w:r>
    </w:p>
    <w:p w:rsidR="00DF3F52" w:rsidRPr="00205EDE" w:rsidRDefault="00DF3F52" w:rsidP="0016715A">
      <w:pPr>
        <w:pStyle w:val="ListParagraph"/>
        <w:spacing w:after="0" w:line="240" w:lineRule="auto"/>
        <w:ind w:left="1134" w:right="-46"/>
        <w:jc w:val="both"/>
        <w:rPr>
          <w:rFonts w:ascii="Palatino Linotype" w:hAnsi="Palatino Linotype"/>
          <w:color w:val="000000" w:themeColor="text1"/>
          <w:sz w:val="24"/>
          <w:szCs w:val="20"/>
          <w:lang w:val="en-US"/>
        </w:rPr>
      </w:pPr>
      <w:r w:rsidRPr="00205EDE">
        <w:rPr>
          <w:rFonts w:ascii="Palatino Linotype" w:hAnsi="Palatino Linotype"/>
          <w:b/>
          <w:sz w:val="24"/>
          <w:szCs w:val="20"/>
          <w:lang w:val="en-US"/>
        </w:rPr>
        <w:t>Keywords</w:t>
      </w:r>
      <w:r w:rsidRPr="00205EDE">
        <w:rPr>
          <w:rFonts w:ascii="Palatino Linotype" w:hAnsi="Palatino Linotype"/>
          <w:sz w:val="24"/>
          <w:szCs w:val="20"/>
          <w:lang w:val="en-US"/>
        </w:rPr>
        <w:t xml:space="preserve">: </w:t>
      </w:r>
      <w:r w:rsidR="006C1510" w:rsidRPr="00205EDE">
        <w:rPr>
          <w:rFonts w:ascii="Palatino Linotype" w:hAnsi="Palatino Linotype"/>
          <w:color w:val="000000" w:themeColor="text1"/>
          <w:sz w:val="24"/>
          <w:szCs w:val="20"/>
          <w:lang w:val="en-US"/>
        </w:rPr>
        <w:t>Motives, Expectations, Preparedness, Performance, Accounting Students</w:t>
      </w:r>
    </w:p>
    <w:p w:rsidR="00DF3F52" w:rsidRPr="00205EDE" w:rsidRDefault="00DF3F52" w:rsidP="0016715A">
      <w:pPr>
        <w:pStyle w:val="ListParagraph1"/>
        <w:spacing w:after="0" w:line="240" w:lineRule="auto"/>
        <w:ind w:left="0" w:right="1088"/>
        <w:jc w:val="both"/>
        <w:rPr>
          <w:rFonts w:ascii="Palatino Linotype" w:hAnsi="Palatino Linotype"/>
          <w:b/>
          <w:sz w:val="24"/>
          <w:szCs w:val="20"/>
          <w:lang w:val="en-US"/>
        </w:rPr>
      </w:pPr>
    </w:p>
    <w:p w:rsidR="00DF3F52" w:rsidRPr="0058339E" w:rsidRDefault="00DF3F52" w:rsidP="0058339E">
      <w:pPr>
        <w:spacing w:after="0" w:line="240" w:lineRule="auto"/>
        <w:ind w:left="1134"/>
        <w:jc w:val="both"/>
        <w:rPr>
          <w:rFonts w:ascii="Palatino Linotype" w:hAnsi="Palatino Linotype"/>
          <w:sz w:val="24"/>
          <w:szCs w:val="20"/>
        </w:rPr>
      </w:pPr>
      <w:r w:rsidRPr="00205EDE">
        <w:rPr>
          <w:rFonts w:ascii="Palatino Linotype" w:hAnsi="Palatino Linotype"/>
          <w:b/>
          <w:sz w:val="24"/>
          <w:szCs w:val="20"/>
          <w:lang w:val="en-US"/>
        </w:rPr>
        <w:t xml:space="preserve">How to Cite: </w:t>
      </w:r>
      <w:r w:rsidRPr="00205EDE">
        <w:rPr>
          <w:rFonts w:ascii="Palatino Linotype" w:hAnsi="Palatino Linotype"/>
          <w:sz w:val="24"/>
          <w:szCs w:val="20"/>
          <w:lang w:val="en-US"/>
        </w:rPr>
        <w:t>Vanica Serly (2018). Understanding Motives, Preparedness</w:t>
      </w:r>
      <w:r w:rsidR="00A2038B" w:rsidRPr="00205EDE">
        <w:rPr>
          <w:rFonts w:ascii="Palatino Linotype" w:hAnsi="Palatino Linotype"/>
          <w:sz w:val="24"/>
          <w:szCs w:val="20"/>
          <w:lang w:val="en-US"/>
        </w:rPr>
        <w:t xml:space="preserve"> and Expectations </w:t>
      </w:r>
      <w:r w:rsidRPr="00205EDE">
        <w:rPr>
          <w:rFonts w:ascii="Palatino Linotype" w:hAnsi="Palatino Linotype"/>
          <w:sz w:val="24"/>
          <w:szCs w:val="20"/>
          <w:lang w:val="en-US"/>
        </w:rPr>
        <w:t>on Account</w:t>
      </w:r>
      <w:r w:rsidR="00B2565C" w:rsidRPr="00205EDE">
        <w:rPr>
          <w:rFonts w:ascii="Palatino Linotype" w:hAnsi="Palatino Linotype"/>
          <w:sz w:val="24"/>
          <w:szCs w:val="20"/>
          <w:lang w:val="en-US"/>
        </w:rPr>
        <w:t xml:space="preserve">ing Students’ Performance: </w:t>
      </w:r>
      <w:r w:rsidRPr="00205EDE">
        <w:rPr>
          <w:rFonts w:ascii="Palatino Linotype" w:hAnsi="Palatino Linotype"/>
          <w:sz w:val="24"/>
          <w:szCs w:val="20"/>
          <w:lang w:val="en-US"/>
        </w:rPr>
        <w:t>Indonesia Study. The 1</w:t>
      </w:r>
      <w:r w:rsidRPr="00205EDE">
        <w:rPr>
          <w:rFonts w:ascii="Palatino Linotype" w:hAnsi="Palatino Linotype"/>
          <w:sz w:val="24"/>
          <w:szCs w:val="20"/>
          <w:vertAlign w:val="superscript"/>
          <w:lang w:val="en-US"/>
        </w:rPr>
        <w:t>st</w:t>
      </w:r>
      <w:r w:rsidRPr="00205EDE">
        <w:rPr>
          <w:rFonts w:ascii="Palatino Linotype" w:hAnsi="Palatino Linotype"/>
          <w:sz w:val="24"/>
          <w:szCs w:val="20"/>
          <w:lang w:val="en-US"/>
        </w:rPr>
        <w:t xml:space="preserve"> Padang International Conferences on Education, Economics, Business, and Accounting (pp. XX–XX). Padang: Economics Faculty, Universitas Negeri Padang Publishing. DOI: </w:t>
      </w:r>
      <w:r w:rsidRPr="0058339E">
        <w:rPr>
          <w:rFonts w:ascii="Palatino Linotype" w:hAnsi="Palatino Linotype"/>
          <w:sz w:val="24"/>
          <w:szCs w:val="20"/>
          <w:lang w:val="en-US"/>
        </w:rPr>
        <w:t>https://doi.org/XX.XXXXX/XXXXX</w:t>
      </w:r>
    </w:p>
    <w:p w:rsidR="00DF3F52" w:rsidRPr="00205EDE" w:rsidRDefault="00DF3F52" w:rsidP="0016715A">
      <w:pPr>
        <w:spacing w:after="0" w:line="240" w:lineRule="auto"/>
        <w:ind w:right="522"/>
        <w:jc w:val="both"/>
        <w:rPr>
          <w:rFonts w:ascii="Palatino Linotype" w:hAnsi="Palatino Linotype"/>
          <w:sz w:val="24"/>
          <w:szCs w:val="20"/>
          <w:lang w:val="en-US"/>
        </w:rPr>
      </w:pPr>
    </w:p>
    <w:p w:rsidR="00DF3F52" w:rsidRPr="00205EDE" w:rsidRDefault="00DF3F52" w:rsidP="0016715A">
      <w:pPr>
        <w:spacing w:after="0" w:line="240" w:lineRule="auto"/>
        <w:jc w:val="both"/>
        <w:rPr>
          <w:rFonts w:ascii="Palatino Linotype" w:hAnsi="Palatino Linotype" w:cstheme="minorHAnsi"/>
          <w:b/>
          <w:sz w:val="24"/>
          <w:szCs w:val="20"/>
          <w:lang w:val="en-US"/>
        </w:rPr>
        <w:sectPr w:rsidR="00DF3F52" w:rsidRPr="00205EDE" w:rsidSect="00DB7452">
          <w:headerReference w:type="default" r:id="rId9"/>
          <w:footerReference w:type="even" r:id="rId10"/>
          <w:footerReference w:type="default" r:id="rId11"/>
          <w:headerReference w:type="first" r:id="rId12"/>
          <w:footerReference w:type="first" r:id="rId13"/>
          <w:pgSz w:w="11906" w:h="16838"/>
          <w:pgMar w:top="1440" w:right="1440" w:bottom="1440" w:left="1440" w:header="568" w:footer="567" w:gutter="0"/>
          <w:cols w:space="708"/>
          <w:titlePg/>
          <w:docGrid w:linePitch="360"/>
        </w:sectPr>
      </w:pPr>
    </w:p>
    <w:p w:rsidR="00DF3F52" w:rsidRPr="00205EDE" w:rsidRDefault="00DF3F52" w:rsidP="0016715A">
      <w:pPr>
        <w:spacing w:after="120" w:line="240" w:lineRule="auto"/>
        <w:jc w:val="both"/>
        <w:rPr>
          <w:rFonts w:ascii="Palatino Linotype" w:hAnsi="Palatino Linotype" w:cstheme="minorHAnsi"/>
          <w:b/>
          <w:sz w:val="24"/>
          <w:szCs w:val="20"/>
          <w:lang w:val="en-US"/>
        </w:rPr>
      </w:pPr>
    </w:p>
    <w:p w:rsidR="00DF3F52" w:rsidRPr="00205EDE" w:rsidRDefault="00DF3F52" w:rsidP="0016715A">
      <w:pPr>
        <w:spacing w:after="0" w:line="240" w:lineRule="auto"/>
        <w:jc w:val="both"/>
        <w:rPr>
          <w:rFonts w:ascii="Palatino Linotype" w:hAnsi="Palatino Linotype" w:cstheme="minorHAnsi"/>
          <w:b/>
          <w:sz w:val="24"/>
          <w:szCs w:val="20"/>
          <w:lang w:val="en-US"/>
        </w:rPr>
      </w:pPr>
      <w:r w:rsidRPr="00205EDE">
        <w:rPr>
          <w:rFonts w:ascii="Palatino Linotype" w:hAnsi="Palatino Linotype" w:cstheme="minorHAnsi"/>
          <w:b/>
          <w:sz w:val="24"/>
          <w:szCs w:val="20"/>
          <w:lang w:val="en-US"/>
        </w:rPr>
        <w:t>Introduction</w:t>
      </w:r>
    </w:p>
    <w:p w:rsidR="00DF3F52" w:rsidRPr="00205EDE" w:rsidRDefault="00DF3F52" w:rsidP="00ED307C">
      <w:pPr>
        <w:spacing w:after="0" w:line="240" w:lineRule="auto"/>
        <w:ind w:firstLine="709"/>
        <w:jc w:val="both"/>
        <w:rPr>
          <w:rFonts w:ascii="Palatino Linotype" w:hAnsi="Palatino Linotype"/>
          <w:sz w:val="24"/>
          <w:szCs w:val="20"/>
          <w:lang w:val="en-US"/>
        </w:rPr>
      </w:pPr>
      <w:r w:rsidRPr="00205EDE">
        <w:rPr>
          <w:rFonts w:ascii="Palatino Linotype" w:hAnsi="Palatino Linotype"/>
          <w:sz w:val="24"/>
          <w:szCs w:val="20"/>
          <w:lang w:val="en-US"/>
        </w:rPr>
        <w:t>Indonesia has started the Asean Economic community (AEC) in 2015 as nation’s commitment in ASEAN region to conduct regional integrated economic system. The milestone of AEC blueprint in 2025 include four major goals, those are the s</w:t>
      </w:r>
      <w:r w:rsidR="00662A98" w:rsidRPr="00205EDE">
        <w:rPr>
          <w:rFonts w:ascii="Palatino Linotype" w:hAnsi="Palatino Linotype"/>
          <w:sz w:val="24"/>
          <w:szCs w:val="20"/>
          <w:lang w:val="en-US"/>
        </w:rPr>
        <w:t>ingle market and production basis</w:t>
      </w:r>
      <w:r w:rsidRPr="00205EDE">
        <w:rPr>
          <w:rFonts w:ascii="Palatino Linotype" w:hAnsi="Palatino Linotype"/>
          <w:sz w:val="24"/>
          <w:szCs w:val="20"/>
          <w:lang w:val="en-US"/>
        </w:rPr>
        <w:t>, compet</w:t>
      </w:r>
      <w:r w:rsidR="00662A98" w:rsidRPr="00205EDE">
        <w:rPr>
          <w:rFonts w:ascii="Palatino Linotype" w:hAnsi="Palatino Linotype"/>
          <w:sz w:val="24"/>
          <w:szCs w:val="20"/>
          <w:lang w:val="en-US"/>
        </w:rPr>
        <w:t>itive economic region,</w:t>
      </w:r>
      <w:r w:rsidRPr="00205EDE">
        <w:rPr>
          <w:rFonts w:ascii="Palatino Linotype" w:hAnsi="Palatino Linotype"/>
          <w:sz w:val="24"/>
          <w:szCs w:val="20"/>
          <w:lang w:val="en-US"/>
        </w:rPr>
        <w:t xml:space="preserve"> economic development</w:t>
      </w:r>
      <w:r w:rsidR="00662A98" w:rsidRPr="00205EDE">
        <w:rPr>
          <w:rFonts w:ascii="Palatino Linotype" w:hAnsi="Palatino Linotype"/>
          <w:sz w:val="24"/>
          <w:szCs w:val="20"/>
          <w:lang w:val="en-US"/>
        </w:rPr>
        <w:t xml:space="preserve"> equality</w:t>
      </w:r>
      <w:r w:rsidRPr="00205EDE">
        <w:rPr>
          <w:rFonts w:ascii="Palatino Linotype" w:hAnsi="Palatino Linotype"/>
          <w:sz w:val="24"/>
          <w:szCs w:val="20"/>
          <w:lang w:val="en-US"/>
        </w:rPr>
        <w:t xml:space="preserve"> and fully integrated region in </w:t>
      </w:r>
      <w:r w:rsidR="009C3867" w:rsidRPr="00205EDE">
        <w:rPr>
          <w:rFonts w:ascii="Palatino Linotype" w:hAnsi="Palatino Linotype"/>
          <w:sz w:val="24"/>
          <w:szCs w:val="20"/>
          <w:lang w:val="en-US"/>
        </w:rPr>
        <w:t xml:space="preserve">the global economy </w:t>
      </w:r>
      <w:sdt>
        <w:sdtPr>
          <w:rPr>
            <w:rFonts w:ascii="Palatino Linotype" w:hAnsi="Palatino Linotype"/>
            <w:sz w:val="24"/>
            <w:szCs w:val="20"/>
            <w:lang w:val="en-US"/>
          </w:rPr>
          <w:id w:val="1337497"/>
          <w:citation/>
        </w:sdtPr>
        <w:sdtContent>
          <w:r w:rsidR="00884414" w:rsidRPr="00205EDE">
            <w:rPr>
              <w:rFonts w:ascii="Palatino Linotype" w:hAnsi="Palatino Linotype"/>
              <w:sz w:val="24"/>
              <w:szCs w:val="20"/>
              <w:lang w:val="en-US"/>
            </w:rPr>
            <w:fldChar w:fldCharType="begin"/>
          </w:r>
          <w:r w:rsidR="009C3867" w:rsidRPr="00205EDE">
            <w:rPr>
              <w:rFonts w:ascii="Palatino Linotype" w:hAnsi="Palatino Linotype"/>
              <w:sz w:val="24"/>
              <w:szCs w:val="20"/>
            </w:rPr>
            <w:instrText xml:space="preserve"> CITATION ASE \l 1057 </w:instrText>
          </w:r>
          <w:r w:rsidR="00884414" w:rsidRPr="00205EDE">
            <w:rPr>
              <w:rFonts w:ascii="Palatino Linotype" w:hAnsi="Palatino Linotype"/>
              <w:sz w:val="24"/>
              <w:szCs w:val="20"/>
              <w:lang w:val="en-US"/>
            </w:rPr>
            <w:fldChar w:fldCharType="separate"/>
          </w:r>
          <w:r w:rsidR="009C3867" w:rsidRPr="00205EDE">
            <w:rPr>
              <w:rFonts w:ascii="Palatino Linotype" w:hAnsi="Palatino Linotype"/>
              <w:noProof/>
              <w:sz w:val="24"/>
              <w:szCs w:val="20"/>
            </w:rPr>
            <w:t xml:space="preserve">(ASEAN, </w:t>
          </w:r>
          <w:r w:rsidR="009C3867" w:rsidRPr="00205EDE">
            <w:rPr>
              <w:rFonts w:ascii="Palatino Linotype" w:hAnsi="Palatino Linotype"/>
              <w:noProof/>
              <w:sz w:val="24"/>
              <w:szCs w:val="20"/>
            </w:rPr>
            <w:lastRenderedPageBreak/>
            <w:t>2015)</w:t>
          </w:r>
          <w:r w:rsidR="00884414" w:rsidRPr="00205EDE">
            <w:rPr>
              <w:rFonts w:ascii="Palatino Linotype" w:hAnsi="Palatino Linotype"/>
              <w:sz w:val="24"/>
              <w:szCs w:val="20"/>
              <w:lang w:val="en-US"/>
            </w:rPr>
            <w:fldChar w:fldCharType="end"/>
          </w:r>
        </w:sdtContent>
      </w:sdt>
      <w:r w:rsidRPr="00205EDE">
        <w:rPr>
          <w:rFonts w:ascii="Palatino Linotype" w:hAnsi="Palatino Linotype"/>
          <w:sz w:val="24"/>
          <w:szCs w:val="20"/>
          <w:lang w:val="en-US"/>
        </w:rPr>
        <w:t>.</w:t>
      </w:r>
      <w:r w:rsidR="00457332" w:rsidRPr="00205EDE">
        <w:rPr>
          <w:rFonts w:ascii="Palatino Linotype" w:hAnsi="Palatino Linotype"/>
          <w:sz w:val="24"/>
          <w:szCs w:val="20"/>
          <w:lang w:val="en-US"/>
        </w:rPr>
        <w:t xml:space="preserve"> Labor transporting as issue</w:t>
      </w:r>
      <w:r w:rsidR="0058339E">
        <w:rPr>
          <w:rFonts w:ascii="Palatino Linotype" w:hAnsi="Palatino Linotype"/>
          <w:sz w:val="24"/>
          <w:szCs w:val="20"/>
        </w:rPr>
        <w:t>s</w:t>
      </w:r>
      <w:r w:rsidR="00457332" w:rsidRPr="00205EDE">
        <w:rPr>
          <w:rFonts w:ascii="Palatino Linotype" w:hAnsi="Palatino Linotype"/>
          <w:sz w:val="24"/>
          <w:szCs w:val="20"/>
          <w:lang w:val="en-US"/>
        </w:rPr>
        <w:t xml:space="preserve"> of single market and competitive economic make</w:t>
      </w:r>
      <w:r w:rsidR="00457332" w:rsidRPr="00205EDE">
        <w:rPr>
          <w:rFonts w:ascii="Palatino Linotype" w:hAnsi="Palatino Linotype"/>
          <w:sz w:val="24"/>
          <w:szCs w:val="20"/>
        </w:rPr>
        <w:t xml:space="preserve"> the</w:t>
      </w:r>
      <w:r w:rsidR="00457332" w:rsidRPr="00205EDE">
        <w:rPr>
          <w:rFonts w:ascii="Palatino Linotype" w:hAnsi="Palatino Linotype"/>
          <w:sz w:val="24"/>
          <w:szCs w:val="20"/>
          <w:lang w:val="en-US"/>
        </w:rPr>
        <w:t xml:space="preserve"> job seekers </w:t>
      </w:r>
      <w:r w:rsidR="00457332" w:rsidRPr="00205EDE">
        <w:rPr>
          <w:rFonts w:ascii="Palatino Linotype" w:hAnsi="Palatino Linotype"/>
          <w:sz w:val="24"/>
          <w:szCs w:val="20"/>
        </w:rPr>
        <w:t>can get a</w:t>
      </w:r>
      <w:r w:rsidR="00457332" w:rsidRPr="00205EDE">
        <w:rPr>
          <w:rFonts w:ascii="Palatino Linotype" w:hAnsi="Palatino Linotype"/>
          <w:sz w:val="24"/>
          <w:szCs w:val="20"/>
          <w:lang w:val="en-US"/>
        </w:rPr>
        <w:t xml:space="preserve"> job not only in </w:t>
      </w:r>
      <w:r w:rsidR="00457332" w:rsidRPr="00205EDE">
        <w:rPr>
          <w:rFonts w:ascii="Palatino Linotype" w:hAnsi="Palatino Linotype"/>
          <w:sz w:val="24"/>
          <w:szCs w:val="24"/>
          <w:lang w:val="en-US"/>
        </w:rPr>
        <w:t xml:space="preserve">their country but also in other countries in Asean. </w:t>
      </w:r>
      <w:r w:rsidRPr="00205EDE">
        <w:rPr>
          <w:rFonts w:ascii="Palatino Linotype" w:hAnsi="Palatino Linotype"/>
          <w:sz w:val="24"/>
          <w:szCs w:val="20"/>
          <w:lang w:val="en-US"/>
        </w:rPr>
        <w:t xml:space="preserve">However the realization of this project looks harder since Indonesia is not competitive enough to survive in AEC era.  One of the aspects that should be improved is </w:t>
      </w:r>
      <w:r w:rsidR="009C3867" w:rsidRPr="00205EDE">
        <w:rPr>
          <w:rFonts w:ascii="Palatino Linotype" w:hAnsi="Palatino Linotype"/>
          <w:sz w:val="24"/>
          <w:szCs w:val="20"/>
          <w:lang w:val="en-US"/>
        </w:rPr>
        <w:t xml:space="preserve">education </w:t>
      </w:r>
      <w:sdt>
        <w:sdtPr>
          <w:rPr>
            <w:rFonts w:ascii="Palatino Linotype" w:hAnsi="Palatino Linotype"/>
            <w:sz w:val="24"/>
            <w:szCs w:val="20"/>
            <w:lang w:val="en-US"/>
          </w:rPr>
          <w:id w:val="1337498"/>
          <w:citation/>
        </w:sdtPr>
        <w:sdtContent>
          <w:r w:rsidR="00884414" w:rsidRPr="00205EDE">
            <w:rPr>
              <w:rFonts w:ascii="Palatino Linotype" w:hAnsi="Palatino Linotype"/>
              <w:sz w:val="24"/>
              <w:szCs w:val="20"/>
              <w:lang w:val="en-US"/>
            </w:rPr>
            <w:fldChar w:fldCharType="begin"/>
          </w:r>
          <w:r w:rsidR="009C3867" w:rsidRPr="00205EDE">
            <w:rPr>
              <w:rFonts w:ascii="Palatino Linotype" w:hAnsi="Palatino Linotype"/>
              <w:sz w:val="24"/>
              <w:szCs w:val="20"/>
            </w:rPr>
            <w:instrText xml:space="preserve"> CITATION Pur16 \l 1057 </w:instrText>
          </w:r>
          <w:r w:rsidR="00884414" w:rsidRPr="00205EDE">
            <w:rPr>
              <w:rFonts w:ascii="Palatino Linotype" w:hAnsi="Palatino Linotype"/>
              <w:sz w:val="24"/>
              <w:szCs w:val="20"/>
              <w:lang w:val="en-US"/>
            </w:rPr>
            <w:fldChar w:fldCharType="separate"/>
          </w:r>
          <w:r w:rsidR="009C3867" w:rsidRPr="00205EDE">
            <w:rPr>
              <w:rFonts w:ascii="Palatino Linotype" w:hAnsi="Palatino Linotype"/>
              <w:noProof/>
              <w:sz w:val="24"/>
              <w:szCs w:val="20"/>
            </w:rPr>
            <w:t>(Purwanti, Jaya, Saumi, &amp; Genoveva, 2016)</w:t>
          </w:r>
          <w:r w:rsidR="00884414" w:rsidRPr="00205EDE">
            <w:rPr>
              <w:rFonts w:ascii="Palatino Linotype" w:hAnsi="Palatino Linotype"/>
              <w:sz w:val="24"/>
              <w:szCs w:val="20"/>
              <w:lang w:val="en-US"/>
            </w:rPr>
            <w:fldChar w:fldCharType="end"/>
          </w:r>
        </w:sdtContent>
      </w:sdt>
      <w:r w:rsidRPr="00205EDE">
        <w:rPr>
          <w:rFonts w:ascii="Palatino Linotype" w:hAnsi="Palatino Linotype"/>
          <w:sz w:val="24"/>
          <w:szCs w:val="20"/>
          <w:lang w:val="en-US"/>
        </w:rPr>
        <w:t>. Human resources in Indonesia are large in number, but not yet in quality. Thus, accelerating the education</w:t>
      </w:r>
      <w:r w:rsidR="00ED307C" w:rsidRPr="00205EDE">
        <w:rPr>
          <w:rFonts w:ascii="Palatino Linotype" w:hAnsi="Palatino Linotype"/>
          <w:sz w:val="24"/>
          <w:szCs w:val="20"/>
        </w:rPr>
        <w:t xml:space="preserve"> will </w:t>
      </w:r>
      <w:r w:rsidRPr="00205EDE">
        <w:rPr>
          <w:rFonts w:ascii="Palatino Linotype" w:hAnsi="Palatino Linotype"/>
          <w:sz w:val="24"/>
          <w:szCs w:val="20"/>
          <w:lang w:val="en-US"/>
        </w:rPr>
        <w:t>be the key for Indonesia to be more ready to face AEC challenges.</w:t>
      </w:r>
    </w:p>
    <w:p w:rsidR="00DF3F52" w:rsidRPr="00205EDE" w:rsidRDefault="00DF3F52" w:rsidP="0016715A">
      <w:pPr>
        <w:spacing w:after="0" w:line="240" w:lineRule="auto"/>
        <w:ind w:firstLine="709"/>
        <w:jc w:val="both"/>
        <w:rPr>
          <w:rFonts w:ascii="Palatino Linotype" w:hAnsi="Palatino Linotype"/>
          <w:sz w:val="24"/>
          <w:szCs w:val="20"/>
          <w:lang w:val="en-US"/>
        </w:rPr>
      </w:pPr>
      <w:r w:rsidRPr="00205EDE">
        <w:rPr>
          <w:rFonts w:ascii="Palatino Linotype" w:hAnsi="Palatino Linotype"/>
          <w:sz w:val="24"/>
          <w:szCs w:val="20"/>
          <w:lang w:val="en-US"/>
        </w:rPr>
        <w:t>As Indonesia is entering the global markets in ASEAN, higher education starts to take prominent role to create professional labor. Higher education results graduates who master in science and/or technology to meet national interest and increased competitive nations (UU No. 12 year 2012). University is one of the institutions in higher education that play role to promote AEC agenda.  Universitas Negeri Padang (UNP), Indonesia University, has mission to be one of the leading universities in Southeast Asia, as matched with AEC objectives. For that reason UNP should improve its graduates to well compete, otherwise they will be left behind with other ASEAN graduate</w:t>
      </w:r>
      <w:r w:rsidR="000501AD" w:rsidRPr="00205EDE">
        <w:rPr>
          <w:rFonts w:ascii="Palatino Linotype" w:hAnsi="Palatino Linotype"/>
          <w:sz w:val="24"/>
          <w:szCs w:val="20"/>
          <w:lang w:val="en-US"/>
        </w:rPr>
        <w:t xml:space="preserve">s. </w:t>
      </w:r>
      <w:sdt>
        <w:sdtPr>
          <w:rPr>
            <w:rFonts w:ascii="Palatino Linotype" w:hAnsi="Palatino Linotype"/>
            <w:sz w:val="24"/>
            <w:szCs w:val="20"/>
            <w:lang w:val="en-US"/>
          </w:rPr>
          <w:id w:val="1337557"/>
          <w:citation/>
        </w:sdtPr>
        <w:sdtContent>
          <w:r w:rsidR="00884414" w:rsidRPr="00205EDE">
            <w:rPr>
              <w:rFonts w:ascii="Palatino Linotype" w:hAnsi="Palatino Linotype"/>
              <w:sz w:val="24"/>
              <w:szCs w:val="20"/>
              <w:lang w:val="en-US"/>
            </w:rPr>
            <w:fldChar w:fldCharType="begin"/>
          </w:r>
          <w:r w:rsidR="000501AD" w:rsidRPr="00205EDE">
            <w:rPr>
              <w:rFonts w:ascii="Palatino Linotype" w:hAnsi="Palatino Linotype"/>
              <w:sz w:val="24"/>
              <w:szCs w:val="20"/>
            </w:rPr>
            <w:instrText xml:space="preserve"> CITATION Mul \l 1057 </w:instrText>
          </w:r>
          <w:r w:rsidR="00884414" w:rsidRPr="00205EDE">
            <w:rPr>
              <w:rFonts w:ascii="Palatino Linotype" w:hAnsi="Palatino Linotype"/>
              <w:sz w:val="24"/>
              <w:szCs w:val="20"/>
              <w:lang w:val="en-US"/>
            </w:rPr>
            <w:fldChar w:fldCharType="separate"/>
          </w:r>
          <w:r w:rsidR="000501AD" w:rsidRPr="00205EDE">
            <w:rPr>
              <w:rFonts w:ascii="Palatino Linotype" w:hAnsi="Palatino Linotype"/>
              <w:noProof/>
              <w:sz w:val="24"/>
              <w:szCs w:val="20"/>
            </w:rPr>
            <w:t>(Mula &amp; Yanto, 2011)</w:t>
          </w:r>
          <w:r w:rsidR="00884414" w:rsidRPr="00205EDE">
            <w:rPr>
              <w:rFonts w:ascii="Palatino Linotype" w:hAnsi="Palatino Linotype"/>
              <w:sz w:val="24"/>
              <w:szCs w:val="20"/>
              <w:lang w:val="en-US"/>
            </w:rPr>
            <w:fldChar w:fldCharType="end"/>
          </w:r>
        </w:sdtContent>
      </w:sdt>
      <w:r w:rsidR="000501AD" w:rsidRPr="00205EDE">
        <w:rPr>
          <w:rFonts w:ascii="Palatino Linotype" w:hAnsi="Palatino Linotype"/>
          <w:sz w:val="24"/>
          <w:szCs w:val="20"/>
        </w:rPr>
        <w:t xml:space="preserve"> </w:t>
      </w:r>
      <w:r w:rsidRPr="00205EDE">
        <w:rPr>
          <w:rFonts w:ascii="Palatino Linotype" w:hAnsi="Palatino Linotype"/>
          <w:sz w:val="24"/>
          <w:szCs w:val="20"/>
          <w:lang w:val="en-US"/>
        </w:rPr>
        <w:t xml:space="preserve">states that universities in Indonesia should improve their students’ competencies and skills as required in international standard.  </w:t>
      </w:r>
    </w:p>
    <w:p w:rsidR="00DF3F52" w:rsidRPr="00205EDE" w:rsidRDefault="00DF3F52" w:rsidP="0016715A">
      <w:pPr>
        <w:spacing w:after="0" w:line="240" w:lineRule="auto"/>
        <w:ind w:firstLine="709"/>
        <w:jc w:val="both"/>
        <w:rPr>
          <w:rFonts w:ascii="Palatino Linotype" w:hAnsi="Palatino Linotype"/>
          <w:sz w:val="24"/>
          <w:szCs w:val="20"/>
        </w:rPr>
      </w:pPr>
      <w:r w:rsidRPr="00205EDE">
        <w:rPr>
          <w:rFonts w:ascii="Palatino Linotype" w:hAnsi="Palatino Linotype"/>
          <w:sz w:val="24"/>
          <w:szCs w:val="20"/>
          <w:lang w:val="en-US"/>
        </w:rPr>
        <w:t>As well as aforementioned issue, accounting</w:t>
      </w:r>
      <w:r w:rsidR="00662A98" w:rsidRPr="00205EDE">
        <w:rPr>
          <w:rFonts w:ascii="Palatino Linotype" w:hAnsi="Palatino Linotype"/>
          <w:sz w:val="24"/>
          <w:szCs w:val="20"/>
          <w:lang w:val="en-US"/>
        </w:rPr>
        <w:t xml:space="preserve"> major in higher education (i.e.</w:t>
      </w:r>
      <w:r w:rsidRPr="00205EDE">
        <w:rPr>
          <w:rFonts w:ascii="Palatino Linotype" w:hAnsi="Palatino Linotype"/>
          <w:sz w:val="24"/>
          <w:szCs w:val="20"/>
          <w:lang w:val="en-US"/>
        </w:rPr>
        <w:t xml:space="preserve">UNP) is also grappling with ongoing AEC </w:t>
      </w:r>
      <w:r w:rsidR="00962108" w:rsidRPr="00205EDE">
        <w:rPr>
          <w:rFonts w:ascii="Palatino Linotype" w:hAnsi="Palatino Linotype"/>
          <w:sz w:val="24"/>
          <w:szCs w:val="20"/>
          <w:lang w:val="en-US"/>
        </w:rPr>
        <w:t>agenda that</w:t>
      </w:r>
      <w:r w:rsidRPr="00205EDE">
        <w:rPr>
          <w:rFonts w:ascii="Palatino Linotype" w:hAnsi="Palatino Linotype"/>
          <w:sz w:val="24"/>
          <w:szCs w:val="20"/>
          <w:lang w:val="en-US"/>
        </w:rPr>
        <w:t xml:space="preserve"> is preparing professional labor. </w:t>
      </w:r>
      <w:r w:rsidR="00962108" w:rsidRPr="00205EDE">
        <w:rPr>
          <w:rFonts w:ascii="Palatino Linotype" w:hAnsi="Palatino Linotype"/>
          <w:sz w:val="24"/>
          <w:szCs w:val="20"/>
          <w:lang w:val="en-US"/>
        </w:rPr>
        <w:t>D</w:t>
      </w:r>
      <w:r w:rsidRPr="00205EDE">
        <w:rPr>
          <w:rFonts w:ascii="Palatino Linotype" w:hAnsi="Palatino Linotype"/>
          <w:sz w:val="24"/>
          <w:szCs w:val="20"/>
          <w:lang w:val="en-US"/>
        </w:rPr>
        <w:t xml:space="preserve">ata shows that students who follow </w:t>
      </w:r>
      <w:r w:rsidR="00467419">
        <w:rPr>
          <w:rFonts w:ascii="Palatino Linotype" w:hAnsi="Palatino Linotype"/>
          <w:sz w:val="24"/>
          <w:szCs w:val="20"/>
        </w:rPr>
        <w:t xml:space="preserve">the </w:t>
      </w:r>
      <w:r w:rsidR="00467419">
        <w:rPr>
          <w:rFonts w:ascii="Palatino Linotype" w:hAnsi="Palatino Linotype"/>
          <w:sz w:val="24"/>
          <w:szCs w:val="20"/>
          <w:lang w:val="en-US"/>
        </w:rPr>
        <w:t>ent</w:t>
      </w:r>
      <w:r w:rsidR="00467419">
        <w:rPr>
          <w:rFonts w:ascii="Palatino Linotype" w:hAnsi="Palatino Linotype"/>
          <w:sz w:val="24"/>
          <w:szCs w:val="20"/>
        </w:rPr>
        <w:t>rance</w:t>
      </w:r>
      <w:r w:rsidRPr="00205EDE">
        <w:rPr>
          <w:rFonts w:ascii="Palatino Linotype" w:hAnsi="Palatino Linotype"/>
          <w:sz w:val="24"/>
          <w:szCs w:val="20"/>
          <w:lang w:val="en-US"/>
        </w:rPr>
        <w:t xml:space="preserve"> te</w:t>
      </w:r>
      <w:r w:rsidR="005A0D88" w:rsidRPr="00205EDE">
        <w:rPr>
          <w:rFonts w:ascii="Palatino Linotype" w:hAnsi="Palatino Linotype"/>
          <w:sz w:val="24"/>
          <w:szCs w:val="20"/>
          <w:lang w:val="en-US"/>
        </w:rPr>
        <w:t>st to study in accounting UNP are</w:t>
      </w:r>
      <w:r w:rsidRPr="00205EDE">
        <w:rPr>
          <w:rFonts w:ascii="Palatino Linotype" w:hAnsi="Palatino Linotype"/>
          <w:sz w:val="24"/>
          <w:szCs w:val="20"/>
          <w:lang w:val="en-US"/>
        </w:rPr>
        <w:t xml:space="preserve"> highly competitive. Year 2015, students w</w:t>
      </w:r>
      <w:r w:rsidR="00467419">
        <w:rPr>
          <w:rFonts w:ascii="Palatino Linotype" w:hAnsi="Palatino Linotype"/>
          <w:sz w:val="24"/>
          <w:szCs w:val="20"/>
          <w:lang w:val="en-US"/>
        </w:rPr>
        <w:t>ho join ent</w:t>
      </w:r>
      <w:r w:rsidR="00467419">
        <w:rPr>
          <w:rFonts w:ascii="Palatino Linotype" w:hAnsi="Palatino Linotype"/>
          <w:sz w:val="24"/>
          <w:szCs w:val="20"/>
        </w:rPr>
        <w:t>rance</w:t>
      </w:r>
      <w:r w:rsidR="00467419">
        <w:rPr>
          <w:rFonts w:ascii="Palatino Linotype" w:hAnsi="Palatino Linotype"/>
          <w:sz w:val="24"/>
          <w:szCs w:val="20"/>
          <w:lang w:val="en-US"/>
        </w:rPr>
        <w:t xml:space="preserve"> test </w:t>
      </w:r>
      <w:r w:rsidR="007E2673">
        <w:rPr>
          <w:rFonts w:ascii="Palatino Linotype" w:hAnsi="Palatino Linotype"/>
          <w:sz w:val="24"/>
          <w:szCs w:val="20"/>
          <w:lang w:val="en-US"/>
        </w:rPr>
        <w:t>were</w:t>
      </w:r>
      <w:r w:rsidRPr="00205EDE">
        <w:rPr>
          <w:rFonts w:ascii="Palatino Linotype" w:hAnsi="Palatino Linotype"/>
          <w:sz w:val="24"/>
          <w:szCs w:val="20"/>
          <w:lang w:val="en-US"/>
        </w:rPr>
        <w:t xml:space="preserve"> 7.154 students and who pass the test was only 125 students. Similarly in year 2016, from 6.722 students, 138 students were becoming</w:t>
      </w:r>
      <w:r w:rsidR="009C3867" w:rsidRPr="00205EDE">
        <w:rPr>
          <w:rFonts w:ascii="Palatino Linotype" w:hAnsi="Palatino Linotype"/>
          <w:sz w:val="24"/>
          <w:szCs w:val="20"/>
          <w:lang w:val="en-US"/>
        </w:rPr>
        <w:t xml:space="preserve"> accounting students </w:t>
      </w:r>
      <w:sdt>
        <w:sdtPr>
          <w:rPr>
            <w:rFonts w:ascii="Palatino Linotype" w:hAnsi="Palatino Linotype"/>
            <w:sz w:val="24"/>
            <w:szCs w:val="20"/>
            <w:lang w:val="en-US"/>
          </w:rPr>
          <w:id w:val="1337499"/>
          <w:citation/>
        </w:sdtPr>
        <w:sdtContent>
          <w:r w:rsidR="00884414" w:rsidRPr="00205EDE">
            <w:rPr>
              <w:rFonts w:ascii="Palatino Linotype" w:hAnsi="Palatino Linotype"/>
              <w:sz w:val="24"/>
              <w:szCs w:val="20"/>
              <w:lang w:val="en-US"/>
            </w:rPr>
            <w:fldChar w:fldCharType="begin"/>
          </w:r>
          <w:r w:rsidR="009C3867" w:rsidRPr="00205EDE">
            <w:rPr>
              <w:rFonts w:ascii="Palatino Linotype" w:hAnsi="Palatino Linotype"/>
              <w:sz w:val="24"/>
              <w:szCs w:val="20"/>
            </w:rPr>
            <w:instrText xml:space="preserve"> CITATION UNP17 \l 1057 </w:instrText>
          </w:r>
          <w:r w:rsidR="00884414" w:rsidRPr="00205EDE">
            <w:rPr>
              <w:rFonts w:ascii="Palatino Linotype" w:hAnsi="Palatino Linotype"/>
              <w:sz w:val="24"/>
              <w:szCs w:val="20"/>
              <w:lang w:val="en-US"/>
            </w:rPr>
            <w:fldChar w:fldCharType="separate"/>
          </w:r>
          <w:r w:rsidR="009C3867" w:rsidRPr="00205EDE">
            <w:rPr>
              <w:rFonts w:ascii="Palatino Linotype" w:hAnsi="Palatino Linotype"/>
              <w:noProof/>
              <w:sz w:val="24"/>
              <w:szCs w:val="20"/>
            </w:rPr>
            <w:t>(UNP, 2017)</w:t>
          </w:r>
          <w:r w:rsidR="00884414" w:rsidRPr="00205EDE">
            <w:rPr>
              <w:rFonts w:ascii="Palatino Linotype" w:hAnsi="Palatino Linotype"/>
              <w:sz w:val="24"/>
              <w:szCs w:val="20"/>
              <w:lang w:val="en-US"/>
            </w:rPr>
            <w:fldChar w:fldCharType="end"/>
          </w:r>
        </w:sdtContent>
      </w:sdt>
      <w:r w:rsidRPr="00205EDE">
        <w:rPr>
          <w:rFonts w:ascii="Palatino Linotype" w:hAnsi="Palatino Linotype"/>
          <w:sz w:val="24"/>
          <w:szCs w:val="20"/>
          <w:lang w:val="en-US"/>
        </w:rPr>
        <w:t xml:space="preserve">. Furthermore, UNP and Accounting department have got “A” accreditation (excellent) from BAN-PT (Indonesia’s Accredited Institution for higher education). </w:t>
      </w:r>
      <w:r w:rsidR="00962108" w:rsidRPr="00205EDE">
        <w:rPr>
          <w:rFonts w:ascii="Palatino Linotype" w:hAnsi="Palatino Linotype"/>
          <w:sz w:val="24"/>
          <w:szCs w:val="20"/>
          <w:lang w:val="en-US"/>
        </w:rPr>
        <w:t>However, data of accounting students’ performance in UNP</w:t>
      </w:r>
      <w:r w:rsidR="005A0D88" w:rsidRPr="00205EDE">
        <w:rPr>
          <w:rFonts w:ascii="Palatino Linotype" w:hAnsi="Palatino Linotype"/>
          <w:sz w:val="24"/>
          <w:szCs w:val="20"/>
          <w:lang w:val="en-US"/>
        </w:rPr>
        <w:t xml:space="preserve"> 2015-207</w:t>
      </w:r>
      <w:r w:rsidR="00962108" w:rsidRPr="00205EDE">
        <w:rPr>
          <w:rFonts w:ascii="Palatino Linotype" w:hAnsi="Palatino Linotype"/>
          <w:sz w:val="24"/>
          <w:szCs w:val="20"/>
          <w:lang w:val="en-US"/>
        </w:rPr>
        <w:t xml:space="preserve"> show that average GPA is about 3,12 (max: 4,00). Accreditation of </w:t>
      </w:r>
      <w:r w:rsidR="005A0D88" w:rsidRPr="00205EDE">
        <w:rPr>
          <w:rFonts w:ascii="Palatino Linotype" w:hAnsi="Palatino Linotype"/>
          <w:sz w:val="24"/>
          <w:szCs w:val="20"/>
          <w:lang w:val="en-US"/>
        </w:rPr>
        <w:t>“</w:t>
      </w:r>
      <w:r w:rsidR="00962108" w:rsidRPr="00205EDE">
        <w:rPr>
          <w:rFonts w:ascii="Palatino Linotype" w:hAnsi="Palatino Linotype"/>
          <w:sz w:val="24"/>
          <w:szCs w:val="20"/>
          <w:lang w:val="en-US"/>
        </w:rPr>
        <w:t>Excellence</w:t>
      </w:r>
      <w:r w:rsidR="005A0D88" w:rsidRPr="00205EDE">
        <w:rPr>
          <w:rFonts w:ascii="Palatino Linotype" w:hAnsi="Palatino Linotype"/>
          <w:sz w:val="24"/>
          <w:szCs w:val="20"/>
          <w:lang w:val="en-US"/>
        </w:rPr>
        <w:t>”</w:t>
      </w:r>
      <w:r w:rsidR="00962108" w:rsidRPr="00205EDE">
        <w:rPr>
          <w:rFonts w:ascii="Palatino Linotype" w:hAnsi="Palatino Linotype"/>
          <w:sz w:val="24"/>
          <w:szCs w:val="20"/>
          <w:lang w:val="en-US"/>
        </w:rPr>
        <w:t xml:space="preserve"> to major and in</w:t>
      </w:r>
      <w:r w:rsidR="005A0D88" w:rsidRPr="00205EDE">
        <w:rPr>
          <w:rFonts w:ascii="Palatino Linotype" w:hAnsi="Palatino Linotype"/>
          <w:sz w:val="24"/>
          <w:szCs w:val="20"/>
          <w:lang w:val="en-US"/>
        </w:rPr>
        <w:t xml:space="preserve">stitution must indicate </w:t>
      </w:r>
      <w:r w:rsidR="00457332" w:rsidRPr="00205EDE">
        <w:rPr>
          <w:rFonts w:ascii="Palatino Linotype" w:hAnsi="Palatino Linotype"/>
          <w:sz w:val="24"/>
          <w:szCs w:val="20"/>
        </w:rPr>
        <w:t>the</w:t>
      </w:r>
      <w:r w:rsidR="005A0D88" w:rsidRPr="00205EDE">
        <w:rPr>
          <w:rFonts w:ascii="Palatino Linotype" w:hAnsi="Palatino Linotype"/>
          <w:sz w:val="24"/>
          <w:szCs w:val="20"/>
          <w:lang w:val="en-US"/>
        </w:rPr>
        <w:t xml:space="preserve"> “E</w:t>
      </w:r>
      <w:r w:rsidR="00962108" w:rsidRPr="00205EDE">
        <w:rPr>
          <w:rFonts w:ascii="Palatino Linotype" w:hAnsi="Palatino Linotype"/>
          <w:sz w:val="24"/>
          <w:szCs w:val="20"/>
          <w:lang w:val="en-US"/>
        </w:rPr>
        <w:t xml:space="preserve">xcellence” of students’ performance. </w:t>
      </w:r>
      <w:r w:rsidRPr="00205EDE">
        <w:rPr>
          <w:rFonts w:ascii="Palatino Linotype" w:hAnsi="Palatino Linotype"/>
          <w:sz w:val="24"/>
          <w:szCs w:val="20"/>
          <w:lang w:val="en-US"/>
        </w:rPr>
        <w:t xml:space="preserve"> </w:t>
      </w:r>
      <w:r w:rsidR="005A0D88" w:rsidRPr="00205EDE">
        <w:rPr>
          <w:rFonts w:ascii="Palatino Linotype" w:hAnsi="Palatino Linotype"/>
          <w:sz w:val="24"/>
          <w:szCs w:val="20"/>
          <w:lang w:val="en-US"/>
        </w:rPr>
        <w:t>However</w:t>
      </w:r>
      <w:r w:rsidR="0077343D" w:rsidRPr="00205EDE">
        <w:rPr>
          <w:rFonts w:ascii="Palatino Linotype" w:hAnsi="Palatino Linotype"/>
          <w:sz w:val="24"/>
          <w:szCs w:val="20"/>
          <w:lang w:val="en-US"/>
        </w:rPr>
        <w:t>, students’</w:t>
      </w:r>
      <w:r w:rsidR="005A0D88" w:rsidRPr="00205EDE">
        <w:rPr>
          <w:rFonts w:ascii="Palatino Linotype" w:hAnsi="Palatino Linotype"/>
          <w:sz w:val="24"/>
          <w:szCs w:val="20"/>
          <w:lang w:val="en-US"/>
        </w:rPr>
        <w:t xml:space="preserve"> performance </w:t>
      </w:r>
      <w:r w:rsidR="00962108" w:rsidRPr="00205EDE">
        <w:rPr>
          <w:rFonts w:ascii="Palatino Linotype" w:hAnsi="Palatino Linotype"/>
          <w:sz w:val="24"/>
          <w:szCs w:val="20"/>
          <w:lang w:val="en-US"/>
        </w:rPr>
        <w:t xml:space="preserve">still needs an improvement. </w:t>
      </w:r>
      <w:r w:rsidRPr="00205EDE">
        <w:rPr>
          <w:rFonts w:ascii="Palatino Linotype" w:hAnsi="Palatino Linotype"/>
          <w:sz w:val="24"/>
          <w:szCs w:val="20"/>
          <w:lang w:val="en-US"/>
        </w:rPr>
        <w:t>Identifying factors that may influence students' performance are important issues to be sought by accounting educators and researchers</w:t>
      </w:r>
      <w:r w:rsidR="006B41A1" w:rsidRPr="00205EDE">
        <w:rPr>
          <w:rFonts w:ascii="Palatino Linotype" w:hAnsi="Palatino Linotype"/>
          <w:sz w:val="24"/>
          <w:szCs w:val="20"/>
        </w:rPr>
        <w:t xml:space="preserve"> </w:t>
      </w:r>
      <w:sdt>
        <w:sdtPr>
          <w:rPr>
            <w:rFonts w:ascii="Palatino Linotype" w:hAnsi="Palatino Linotype"/>
            <w:sz w:val="24"/>
            <w:szCs w:val="20"/>
          </w:rPr>
          <w:id w:val="1337558"/>
          <w:citation/>
        </w:sdtPr>
        <w:sdtContent>
          <w:r w:rsidR="00884414" w:rsidRPr="00205EDE">
            <w:rPr>
              <w:rFonts w:ascii="Palatino Linotype" w:hAnsi="Palatino Linotype"/>
              <w:sz w:val="24"/>
              <w:szCs w:val="20"/>
            </w:rPr>
            <w:fldChar w:fldCharType="begin"/>
          </w:r>
          <w:r w:rsidR="006B41A1" w:rsidRPr="00205EDE">
            <w:rPr>
              <w:rFonts w:ascii="Palatino Linotype" w:hAnsi="Palatino Linotype"/>
              <w:sz w:val="24"/>
              <w:szCs w:val="20"/>
            </w:rPr>
            <w:instrText xml:space="preserve"> CITATION Wae01 \l 1057  \m Gar11</w:instrText>
          </w:r>
          <w:r w:rsidR="00884414" w:rsidRPr="00205EDE">
            <w:rPr>
              <w:rFonts w:ascii="Palatino Linotype" w:hAnsi="Palatino Linotype"/>
              <w:sz w:val="24"/>
              <w:szCs w:val="20"/>
            </w:rPr>
            <w:fldChar w:fldCharType="separate"/>
          </w:r>
          <w:r w:rsidR="006B41A1" w:rsidRPr="00205EDE">
            <w:rPr>
              <w:rFonts w:ascii="Palatino Linotype" w:hAnsi="Palatino Linotype"/>
              <w:noProof/>
              <w:sz w:val="24"/>
              <w:szCs w:val="20"/>
            </w:rPr>
            <w:t>(Wael, 2001; Garkaza &amp; Esmaeilic, 2011)</w:t>
          </w:r>
          <w:r w:rsidR="00884414" w:rsidRPr="00205EDE">
            <w:rPr>
              <w:rFonts w:ascii="Palatino Linotype" w:hAnsi="Palatino Linotype"/>
              <w:sz w:val="24"/>
              <w:szCs w:val="20"/>
            </w:rPr>
            <w:fldChar w:fldCharType="end"/>
          </w:r>
        </w:sdtContent>
      </w:sdt>
      <w:r w:rsidR="000501AD" w:rsidRPr="00205EDE">
        <w:rPr>
          <w:rFonts w:ascii="Palatino Linotype" w:hAnsi="Palatino Linotype"/>
          <w:sz w:val="24"/>
          <w:szCs w:val="20"/>
        </w:rPr>
        <w:t>.</w:t>
      </w:r>
    </w:p>
    <w:p w:rsidR="00DF3F52" w:rsidRPr="00123300" w:rsidRDefault="00DF3F52" w:rsidP="0016715A">
      <w:pPr>
        <w:spacing w:after="0" w:line="240" w:lineRule="auto"/>
        <w:ind w:firstLine="709"/>
        <w:jc w:val="both"/>
        <w:rPr>
          <w:rFonts w:ascii="Palatino Linotype" w:hAnsi="Palatino Linotype"/>
          <w:color w:val="000000"/>
          <w:sz w:val="24"/>
          <w:szCs w:val="20"/>
        </w:rPr>
      </w:pPr>
      <w:r w:rsidRPr="00205EDE">
        <w:rPr>
          <w:rFonts w:ascii="Palatino Linotype" w:hAnsi="Palatino Linotype"/>
          <w:sz w:val="24"/>
          <w:szCs w:val="20"/>
          <w:lang w:val="en-US"/>
        </w:rPr>
        <w:t>Awareness, Motivations and Readiness are key factors that may influence students’ decisions in progressing</w:t>
      </w:r>
      <w:r w:rsidR="000501AD" w:rsidRPr="00205EDE">
        <w:rPr>
          <w:rFonts w:ascii="Palatino Linotype" w:hAnsi="Palatino Linotype"/>
          <w:sz w:val="24"/>
          <w:szCs w:val="20"/>
          <w:lang w:val="en-US"/>
        </w:rPr>
        <w:t xml:space="preserve"> higher education </w:t>
      </w:r>
      <w:sdt>
        <w:sdtPr>
          <w:rPr>
            <w:rFonts w:ascii="Palatino Linotype" w:hAnsi="Palatino Linotype"/>
            <w:sz w:val="24"/>
            <w:szCs w:val="20"/>
            <w:lang w:val="en-US"/>
          </w:rPr>
          <w:id w:val="1337554"/>
          <w:citation/>
        </w:sdtPr>
        <w:sdtContent>
          <w:r w:rsidR="00884414" w:rsidRPr="00205EDE">
            <w:rPr>
              <w:rFonts w:ascii="Palatino Linotype" w:hAnsi="Palatino Linotype"/>
              <w:sz w:val="24"/>
              <w:szCs w:val="20"/>
              <w:lang w:val="en-US"/>
            </w:rPr>
            <w:fldChar w:fldCharType="begin"/>
          </w:r>
          <w:r w:rsidR="000501AD" w:rsidRPr="00205EDE">
            <w:rPr>
              <w:rFonts w:ascii="Palatino Linotype" w:hAnsi="Palatino Linotype"/>
              <w:sz w:val="24"/>
              <w:szCs w:val="20"/>
            </w:rPr>
            <w:instrText xml:space="preserve"> CITATION Arq05 \l 1057 </w:instrText>
          </w:r>
          <w:r w:rsidR="00884414" w:rsidRPr="00205EDE">
            <w:rPr>
              <w:rFonts w:ascii="Palatino Linotype" w:hAnsi="Palatino Linotype"/>
              <w:sz w:val="24"/>
              <w:szCs w:val="20"/>
              <w:lang w:val="en-US"/>
            </w:rPr>
            <w:fldChar w:fldCharType="separate"/>
          </w:r>
          <w:r w:rsidR="000501AD" w:rsidRPr="00205EDE">
            <w:rPr>
              <w:rFonts w:ascii="Palatino Linotype" w:hAnsi="Palatino Linotype"/>
              <w:noProof/>
              <w:sz w:val="24"/>
              <w:szCs w:val="20"/>
            </w:rPr>
            <w:t>(Arquero, Byrne, Flood, &amp; Gonzalez, 2009)</w:t>
          </w:r>
          <w:r w:rsidR="00884414" w:rsidRPr="00205EDE">
            <w:rPr>
              <w:rFonts w:ascii="Palatino Linotype" w:hAnsi="Palatino Linotype"/>
              <w:sz w:val="24"/>
              <w:szCs w:val="20"/>
              <w:lang w:val="en-US"/>
            </w:rPr>
            <w:fldChar w:fldCharType="end"/>
          </w:r>
        </w:sdtContent>
      </w:sdt>
      <w:r w:rsidRPr="00205EDE">
        <w:rPr>
          <w:rFonts w:ascii="Palatino Linotype" w:hAnsi="Palatino Linotype"/>
          <w:sz w:val="24"/>
          <w:szCs w:val="20"/>
          <w:lang w:val="en-US"/>
        </w:rPr>
        <w:t xml:space="preserve">. A study of motive, expectation, and preparedness have conducted in several </w:t>
      </w:r>
      <w:r w:rsidR="00AD7D29" w:rsidRPr="00205EDE">
        <w:rPr>
          <w:rFonts w:ascii="Palatino Linotype" w:hAnsi="Palatino Linotype"/>
          <w:sz w:val="24"/>
          <w:szCs w:val="20"/>
          <w:lang w:val="en-US"/>
        </w:rPr>
        <w:t>countries</w:t>
      </w:r>
      <w:r w:rsidRPr="00205EDE">
        <w:rPr>
          <w:rFonts w:ascii="Palatino Linotype" w:hAnsi="Palatino Linotype"/>
          <w:sz w:val="24"/>
          <w:szCs w:val="20"/>
          <w:lang w:val="en-US"/>
        </w:rPr>
        <w:t xml:space="preserve">, likes in Spain, </w:t>
      </w:r>
      <w:r w:rsidR="003403E0" w:rsidRPr="00205EDE">
        <w:rPr>
          <w:rFonts w:ascii="Palatino Linotype" w:hAnsi="Palatino Linotype"/>
          <w:sz w:val="24"/>
          <w:szCs w:val="20"/>
          <w:lang w:val="en-US"/>
        </w:rPr>
        <w:t>Portuguese</w:t>
      </w:r>
      <w:r w:rsidRPr="00205EDE">
        <w:rPr>
          <w:rFonts w:ascii="Palatino Linotype" w:hAnsi="Palatino Linotype"/>
          <w:sz w:val="24"/>
          <w:szCs w:val="20"/>
          <w:lang w:val="en-US"/>
        </w:rPr>
        <w:t>, Ireland,</w:t>
      </w:r>
      <w:r w:rsidR="00AF5550" w:rsidRPr="00205EDE">
        <w:rPr>
          <w:rFonts w:ascii="Palatino Linotype" w:hAnsi="Palatino Linotype"/>
          <w:sz w:val="24"/>
          <w:szCs w:val="20"/>
          <w:lang w:val="en-US"/>
        </w:rPr>
        <w:t xml:space="preserve"> Greece, UK,</w:t>
      </w:r>
      <w:r w:rsidRPr="00205EDE">
        <w:rPr>
          <w:rFonts w:ascii="Palatino Linotype" w:hAnsi="Palatino Linotype"/>
          <w:sz w:val="24"/>
          <w:szCs w:val="20"/>
          <w:lang w:val="en-US"/>
        </w:rPr>
        <w:t xml:space="preserve"> Malaysia, Pa</w:t>
      </w:r>
      <w:r w:rsidR="006D4EC9" w:rsidRPr="00205EDE">
        <w:rPr>
          <w:rFonts w:ascii="Palatino Linotype" w:hAnsi="Palatino Linotype"/>
          <w:sz w:val="24"/>
          <w:szCs w:val="20"/>
          <w:lang w:val="en-US"/>
        </w:rPr>
        <w:t>kistan, and Europe</w:t>
      </w:r>
      <w:r w:rsidR="006B41A1" w:rsidRPr="00205EDE">
        <w:rPr>
          <w:rFonts w:ascii="Palatino Linotype" w:hAnsi="Palatino Linotype"/>
          <w:sz w:val="24"/>
          <w:szCs w:val="20"/>
        </w:rPr>
        <w:t xml:space="preserve"> </w:t>
      </w:r>
      <w:sdt>
        <w:sdtPr>
          <w:rPr>
            <w:rFonts w:ascii="Palatino Linotype" w:hAnsi="Palatino Linotype"/>
            <w:sz w:val="24"/>
            <w:szCs w:val="20"/>
          </w:rPr>
          <w:id w:val="1337559"/>
          <w:citation/>
        </w:sdtPr>
        <w:sdtContent>
          <w:r w:rsidR="00884414" w:rsidRPr="00205EDE">
            <w:rPr>
              <w:rFonts w:ascii="Palatino Linotype" w:hAnsi="Palatino Linotype"/>
              <w:sz w:val="24"/>
              <w:szCs w:val="20"/>
            </w:rPr>
            <w:fldChar w:fldCharType="begin"/>
          </w:r>
          <w:r w:rsidR="006B41A1" w:rsidRPr="00205EDE">
            <w:rPr>
              <w:rFonts w:ascii="Palatino Linotype" w:hAnsi="Palatino Linotype"/>
              <w:sz w:val="24"/>
              <w:szCs w:val="20"/>
            </w:rPr>
            <w:instrText xml:space="preserve"> CITATION Byr05 \l 1057  \m Arq05 \m Moo11 \m Tei15 \m Iqb17</w:instrText>
          </w:r>
          <w:r w:rsidR="00884414" w:rsidRPr="00205EDE">
            <w:rPr>
              <w:rFonts w:ascii="Palatino Linotype" w:hAnsi="Palatino Linotype"/>
              <w:sz w:val="24"/>
              <w:szCs w:val="20"/>
            </w:rPr>
            <w:fldChar w:fldCharType="separate"/>
          </w:r>
          <w:r w:rsidR="006B41A1" w:rsidRPr="00205EDE">
            <w:rPr>
              <w:rFonts w:ascii="Palatino Linotype" w:hAnsi="Palatino Linotype"/>
              <w:noProof/>
              <w:sz w:val="24"/>
              <w:szCs w:val="20"/>
            </w:rPr>
            <w:t>(Byrne &amp; Flood, 2005; Arquero, Byrne, Flood, &amp; Gonzalez, 2009; Moore, Gibney, Murphy, &amp; O'Sullivan, 2011; Teixeira, Gomes, &amp; Borges, 2015; Iqbal, Ishaq, Habibah, &amp; Ismail, 2017)</w:t>
          </w:r>
          <w:r w:rsidR="00884414" w:rsidRPr="00205EDE">
            <w:rPr>
              <w:rFonts w:ascii="Palatino Linotype" w:hAnsi="Palatino Linotype"/>
              <w:sz w:val="24"/>
              <w:szCs w:val="20"/>
            </w:rPr>
            <w:fldChar w:fldCharType="end"/>
          </w:r>
        </w:sdtContent>
      </w:sdt>
      <w:r w:rsidRPr="00205EDE">
        <w:rPr>
          <w:rFonts w:ascii="Palatino Linotype" w:hAnsi="Palatino Linotype"/>
          <w:sz w:val="24"/>
          <w:szCs w:val="20"/>
          <w:lang w:val="en-US"/>
        </w:rPr>
        <w:t xml:space="preserve">. Students’ educational performance has positive direct relationship on students’ motivation </w:t>
      </w:r>
      <w:r w:rsidR="006D4EC9" w:rsidRPr="00205EDE">
        <w:rPr>
          <w:rFonts w:ascii="Palatino Linotype" w:hAnsi="Palatino Linotype"/>
          <w:sz w:val="24"/>
          <w:szCs w:val="20"/>
          <w:lang w:val="en-US"/>
        </w:rPr>
        <w:t xml:space="preserve">and expectation </w:t>
      </w:r>
      <w:sdt>
        <w:sdtPr>
          <w:rPr>
            <w:rFonts w:ascii="Palatino Linotype" w:hAnsi="Palatino Linotype"/>
            <w:sz w:val="24"/>
            <w:szCs w:val="20"/>
            <w:lang w:val="en-US"/>
          </w:rPr>
          <w:id w:val="1337503"/>
          <w:citation/>
        </w:sdtPr>
        <w:sdtContent>
          <w:r w:rsidR="00884414" w:rsidRPr="00205EDE">
            <w:rPr>
              <w:rFonts w:ascii="Palatino Linotype" w:hAnsi="Palatino Linotype"/>
              <w:sz w:val="24"/>
              <w:szCs w:val="20"/>
              <w:lang w:val="en-US"/>
            </w:rPr>
            <w:fldChar w:fldCharType="begin"/>
          </w:r>
          <w:r w:rsidR="006D4EC9" w:rsidRPr="00205EDE">
            <w:rPr>
              <w:rFonts w:ascii="Palatino Linotype" w:hAnsi="Palatino Linotype"/>
              <w:sz w:val="24"/>
              <w:szCs w:val="20"/>
            </w:rPr>
            <w:instrText xml:space="preserve"> CITATION Ald \l 1057 </w:instrText>
          </w:r>
          <w:r w:rsidR="00884414" w:rsidRPr="00205EDE">
            <w:rPr>
              <w:rFonts w:ascii="Palatino Linotype" w:hAnsi="Palatino Linotype"/>
              <w:sz w:val="24"/>
              <w:szCs w:val="20"/>
              <w:lang w:val="en-US"/>
            </w:rPr>
            <w:fldChar w:fldCharType="separate"/>
          </w:r>
          <w:r w:rsidR="006D4EC9" w:rsidRPr="00205EDE">
            <w:rPr>
              <w:rFonts w:ascii="Palatino Linotype" w:hAnsi="Palatino Linotype"/>
              <w:noProof/>
              <w:sz w:val="24"/>
              <w:szCs w:val="20"/>
            </w:rPr>
            <w:t>(Aldin, Nayabzadeh, Heirany, &amp; Iran, 2011)</w:t>
          </w:r>
          <w:r w:rsidR="00884414" w:rsidRPr="00205EDE">
            <w:rPr>
              <w:rFonts w:ascii="Palatino Linotype" w:hAnsi="Palatino Linotype"/>
              <w:sz w:val="24"/>
              <w:szCs w:val="20"/>
              <w:lang w:val="en-US"/>
            </w:rPr>
            <w:fldChar w:fldCharType="end"/>
          </w:r>
        </w:sdtContent>
      </w:sdt>
      <w:r w:rsidRPr="00205EDE">
        <w:rPr>
          <w:rFonts w:ascii="Palatino Linotype" w:hAnsi="Palatino Linotype"/>
          <w:sz w:val="24"/>
          <w:szCs w:val="20"/>
          <w:lang w:val="en-US"/>
        </w:rPr>
        <w:t>.  In fact, learning performance in higher education is normally expresses in terms of Grade Point</w:t>
      </w:r>
      <w:r w:rsidR="006D4EC9" w:rsidRPr="00205EDE">
        <w:rPr>
          <w:rFonts w:ascii="Palatino Linotype" w:hAnsi="Palatino Linotype"/>
          <w:sz w:val="24"/>
          <w:szCs w:val="20"/>
          <w:lang w:val="en-US"/>
        </w:rPr>
        <w:t xml:space="preserve">s Average or GPSs </w:t>
      </w:r>
      <w:sdt>
        <w:sdtPr>
          <w:rPr>
            <w:rFonts w:ascii="Palatino Linotype" w:hAnsi="Palatino Linotype"/>
            <w:sz w:val="24"/>
            <w:szCs w:val="20"/>
            <w:lang w:val="en-US"/>
          </w:rPr>
          <w:id w:val="1337504"/>
          <w:citation/>
        </w:sdtPr>
        <w:sdtContent>
          <w:r w:rsidR="00884414" w:rsidRPr="00205EDE">
            <w:rPr>
              <w:rFonts w:ascii="Palatino Linotype" w:hAnsi="Palatino Linotype"/>
              <w:sz w:val="24"/>
              <w:szCs w:val="20"/>
              <w:lang w:val="en-US"/>
            </w:rPr>
            <w:fldChar w:fldCharType="begin"/>
          </w:r>
          <w:r w:rsidR="006D4EC9" w:rsidRPr="00205EDE">
            <w:rPr>
              <w:rFonts w:ascii="Palatino Linotype" w:hAnsi="Palatino Linotype"/>
              <w:sz w:val="24"/>
              <w:szCs w:val="20"/>
            </w:rPr>
            <w:instrText xml:space="preserve"> CITATION HoA10 \l 1057 </w:instrText>
          </w:r>
          <w:r w:rsidR="00884414" w:rsidRPr="00205EDE">
            <w:rPr>
              <w:rFonts w:ascii="Palatino Linotype" w:hAnsi="Palatino Linotype"/>
              <w:sz w:val="24"/>
              <w:szCs w:val="20"/>
              <w:lang w:val="en-US"/>
            </w:rPr>
            <w:fldChar w:fldCharType="separate"/>
          </w:r>
          <w:r w:rsidR="006D4EC9" w:rsidRPr="00205EDE">
            <w:rPr>
              <w:rFonts w:ascii="Palatino Linotype" w:hAnsi="Palatino Linotype"/>
              <w:noProof/>
              <w:sz w:val="24"/>
              <w:szCs w:val="20"/>
            </w:rPr>
            <w:t>(Ho &amp; Hong, 2010)</w:t>
          </w:r>
          <w:r w:rsidR="00884414" w:rsidRPr="00205EDE">
            <w:rPr>
              <w:rFonts w:ascii="Palatino Linotype" w:hAnsi="Palatino Linotype"/>
              <w:sz w:val="24"/>
              <w:szCs w:val="20"/>
              <w:lang w:val="en-US"/>
            </w:rPr>
            <w:fldChar w:fldCharType="end"/>
          </w:r>
        </w:sdtContent>
      </w:sdt>
      <w:r w:rsidRPr="00205EDE">
        <w:rPr>
          <w:rFonts w:ascii="Palatino Linotype" w:hAnsi="Palatino Linotype"/>
          <w:sz w:val="24"/>
          <w:szCs w:val="20"/>
          <w:lang w:val="en-US"/>
        </w:rPr>
        <w:t>. By knowing students’ motives,</w:t>
      </w:r>
      <w:r w:rsidR="00457332" w:rsidRPr="00205EDE">
        <w:rPr>
          <w:rFonts w:ascii="Palatino Linotype" w:hAnsi="Palatino Linotype"/>
          <w:sz w:val="24"/>
          <w:szCs w:val="20"/>
          <w:lang w:val="en-US"/>
        </w:rPr>
        <w:t xml:space="preserve"> expectations, and preparedness</w:t>
      </w:r>
      <w:r w:rsidR="00457332" w:rsidRPr="00205EDE">
        <w:rPr>
          <w:rFonts w:ascii="Palatino Linotype" w:hAnsi="Palatino Linotype"/>
          <w:sz w:val="24"/>
          <w:szCs w:val="20"/>
        </w:rPr>
        <w:t>;</w:t>
      </w:r>
      <w:r w:rsidRPr="00205EDE">
        <w:rPr>
          <w:rFonts w:ascii="Palatino Linotype" w:hAnsi="Palatino Linotype"/>
          <w:sz w:val="24"/>
          <w:szCs w:val="20"/>
          <w:lang w:val="en-US"/>
        </w:rPr>
        <w:t xml:space="preserve"> </w:t>
      </w:r>
      <w:r w:rsidRPr="00205EDE">
        <w:rPr>
          <w:rFonts w:ascii="Palatino Linotype" w:hAnsi="Palatino Linotype"/>
          <w:sz w:val="24"/>
          <w:szCs w:val="20"/>
          <w:lang w:val="en-US"/>
        </w:rPr>
        <w:lastRenderedPageBreak/>
        <w:t>accounting educators and faculty have greater sensitivity and better understanding about students</w:t>
      </w:r>
      <w:r w:rsidR="006D4EC9" w:rsidRPr="00205EDE">
        <w:rPr>
          <w:rFonts w:ascii="Palatino Linotype" w:hAnsi="Palatino Linotype"/>
          <w:sz w:val="24"/>
          <w:szCs w:val="20"/>
          <w:lang w:val="en-US"/>
        </w:rPr>
        <w:t>’ academic factors</w:t>
      </w:r>
      <w:r w:rsidR="001606B1" w:rsidRPr="00205EDE">
        <w:rPr>
          <w:rFonts w:ascii="Palatino Linotype" w:hAnsi="Palatino Linotype"/>
          <w:sz w:val="24"/>
          <w:szCs w:val="20"/>
        </w:rPr>
        <w:t xml:space="preserve"> </w:t>
      </w:r>
      <w:sdt>
        <w:sdtPr>
          <w:rPr>
            <w:rFonts w:ascii="Palatino Linotype" w:hAnsi="Palatino Linotype"/>
            <w:sz w:val="24"/>
            <w:szCs w:val="20"/>
          </w:rPr>
          <w:id w:val="1337572"/>
          <w:citation/>
        </w:sdtPr>
        <w:sdtContent>
          <w:r w:rsidR="00884414" w:rsidRPr="00205EDE">
            <w:rPr>
              <w:rFonts w:ascii="Palatino Linotype" w:hAnsi="Palatino Linotype"/>
              <w:sz w:val="24"/>
              <w:szCs w:val="20"/>
            </w:rPr>
            <w:fldChar w:fldCharType="begin"/>
          </w:r>
          <w:r w:rsidR="001606B1" w:rsidRPr="00205EDE">
            <w:rPr>
              <w:rFonts w:ascii="Palatino Linotype" w:hAnsi="Palatino Linotype"/>
              <w:sz w:val="24"/>
              <w:szCs w:val="20"/>
            </w:rPr>
            <w:instrText xml:space="preserve"> CITATION Byr05 \l 1057 </w:instrText>
          </w:r>
          <w:r w:rsidR="00884414" w:rsidRPr="00205EDE">
            <w:rPr>
              <w:rFonts w:ascii="Palatino Linotype" w:hAnsi="Palatino Linotype"/>
              <w:sz w:val="24"/>
              <w:szCs w:val="20"/>
            </w:rPr>
            <w:fldChar w:fldCharType="separate"/>
          </w:r>
          <w:r w:rsidR="001606B1" w:rsidRPr="00205EDE">
            <w:rPr>
              <w:rFonts w:ascii="Palatino Linotype" w:hAnsi="Palatino Linotype"/>
              <w:noProof/>
              <w:sz w:val="24"/>
              <w:szCs w:val="20"/>
            </w:rPr>
            <w:t>(Byrne &amp; Flood, 2005)</w:t>
          </w:r>
          <w:r w:rsidR="00884414" w:rsidRPr="00205EDE">
            <w:rPr>
              <w:rFonts w:ascii="Palatino Linotype" w:hAnsi="Palatino Linotype"/>
              <w:sz w:val="24"/>
              <w:szCs w:val="20"/>
            </w:rPr>
            <w:fldChar w:fldCharType="end"/>
          </w:r>
        </w:sdtContent>
      </w:sdt>
      <w:r w:rsidRPr="00205EDE">
        <w:rPr>
          <w:rFonts w:ascii="Palatino Linotype" w:hAnsi="Palatino Linotype"/>
          <w:sz w:val="24"/>
          <w:szCs w:val="20"/>
          <w:lang w:val="en-US"/>
        </w:rPr>
        <w:t>.  Portrait of this condition will help them to inform a better curriculum design, teaching method, teaching and learning environment and evaluation in accounting disci</w:t>
      </w:r>
      <w:r w:rsidR="006D4EC9" w:rsidRPr="00205EDE">
        <w:rPr>
          <w:rFonts w:ascii="Palatino Linotype" w:hAnsi="Palatino Linotype"/>
          <w:sz w:val="24"/>
          <w:szCs w:val="20"/>
          <w:lang w:val="en-US"/>
        </w:rPr>
        <w:t>pline</w:t>
      </w:r>
      <w:r w:rsidR="001606B1" w:rsidRPr="00205EDE">
        <w:rPr>
          <w:rFonts w:ascii="Palatino Linotype" w:hAnsi="Palatino Linotype"/>
          <w:sz w:val="24"/>
          <w:szCs w:val="20"/>
        </w:rPr>
        <w:t xml:space="preserve"> </w:t>
      </w:r>
      <w:sdt>
        <w:sdtPr>
          <w:rPr>
            <w:rFonts w:ascii="Palatino Linotype" w:hAnsi="Palatino Linotype"/>
            <w:sz w:val="24"/>
            <w:szCs w:val="20"/>
          </w:rPr>
          <w:id w:val="1337574"/>
          <w:citation/>
        </w:sdtPr>
        <w:sdtContent>
          <w:r w:rsidR="00884414" w:rsidRPr="00205EDE">
            <w:rPr>
              <w:rFonts w:ascii="Palatino Linotype" w:hAnsi="Palatino Linotype"/>
              <w:sz w:val="24"/>
              <w:szCs w:val="20"/>
            </w:rPr>
            <w:fldChar w:fldCharType="begin"/>
          </w:r>
          <w:r w:rsidR="001606B1" w:rsidRPr="00205EDE">
            <w:rPr>
              <w:rFonts w:ascii="Palatino Linotype" w:hAnsi="Palatino Linotype"/>
              <w:sz w:val="24"/>
              <w:szCs w:val="20"/>
            </w:rPr>
            <w:instrText xml:space="preserve"> CITATION Byr05 \l 1057  \m HoA10</w:instrText>
          </w:r>
          <w:r w:rsidR="00884414" w:rsidRPr="00205EDE">
            <w:rPr>
              <w:rFonts w:ascii="Palatino Linotype" w:hAnsi="Palatino Linotype"/>
              <w:sz w:val="24"/>
              <w:szCs w:val="20"/>
            </w:rPr>
            <w:fldChar w:fldCharType="separate"/>
          </w:r>
          <w:r w:rsidR="001606B1" w:rsidRPr="00205EDE">
            <w:rPr>
              <w:rFonts w:ascii="Palatino Linotype" w:hAnsi="Palatino Linotype"/>
              <w:noProof/>
              <w:sz w:val="24"/>
              <w:szCs w:val="20"/>
            </w:rPr>
            <w:t>(Byrne &amp; Flood, 2005; Ho &amp; Hong, 2010)</w:t>
          </w:r>
          <w:r w:rsidR="00884414" w:rsidRPr="00205EDE">
            <w:rPr>
              <w:rFonts w:ascii="Palatino Linotype" w:hAnsi="Palatino Linotype"/>
              <w:sz w:val="24"/>
              <w:szCs w:val="20"/>
            </w:rPr>
            <w:fldChar w:fldCharType="end"/>
          </w:r>
        </w:sdtContent>
      </w:sdt>
      <w:r w:rsidRPr="00205EDE">
        <w:rPr>
          <w:rFonts w:ascii="Palatino Linotype" w:hAnsi="Palatino Linotype"/>
          <w:sz w:val="24"/>
          <w:szCs w:val="20"/>
          <w:lang w:val="en-US"/>
        </w:rPr>
        <w:t xml:space="preserve">. </w:t>
      </w:r>
    </w:p>
    <w:p w:rsidR="00DF3F52" w:rsidRPr="00205EDE" w:rsidRDefault="00DF3F52" w:rsidP="0016715A">
      <w:pPr>
        <w:spacing w:after="0" w:line="240" w:lineRule="auto"/>
        <w:ind w:firstLine="709"/>
        <w:jc w:val="both"/>
        <w:rPr>
          <w:rFonts w:ascii="Palatino Linotype" w:eastAsiaTheme="minorHAnsi" w:hAnsi="Palatino Linotype" w:cs="Book Antiqua"/>
          <w:color w:val="231F20"/>
          <w:sz w:val="24"/>
          <w:szCs w:val="20"/>
          <w:lang w:val="en-US"/>
        </w:rPr>
      </w:pPr>
      <w:r w:rsidRPr="00205EDE">
        <w:rPr>
          <w:rFonts w:ascii="Palatino Linotype" w:hAnsi="Palatino Linotype"/>
          <w:sz w:val="24"/>
          <w:szCs w:val="20"/>
          <w:lang w:val="en-US"/>
        </w:rPr>
        <w:t xml:space="preserve">Motives for entering higher education show students’ reason to progress to university. Previous research done by </w:t>
      </w:r>
      <w:sdt>
        <w:sdtPr>
          <w:rPr>
            <w:rFonts w:ascii="Palatino Linotype" w:hAnsi="Palatino Linotype"/>
            <w:sz w:val="24"/>
            <w:szCs w:val="20"/>
            <w:lang w:val="en-US"/>
          </w:rPr>
          <w:id w:val="1337564"/>
          <w:citation/>
        </w:sdtPr>
        <w:sdtContent>
          <w:r w:rsidR="00884414" w:rsidRPr="00205EDE">
            <w:rPr>
              <w:rFonts w:ascii="Palatino Linotype" w:hAnsi="Palatino Linotype"/>
              <w:sz w:val="24"/>
              <w:szCs w:val="20"/>
              <w:lang w:val="en-US"/>
            </w:rPr>
            <w:fldChar w:fldCharType="begin"/>
          </w:r>
          <w:r w:rsidR="006B41A1" w:rsidRPr="00205EDE">
            <w:rPr>
              <w:rFonts w:ascii="Palatino Linotype" w:hAnsi="Palatino Linotype"/>
              <w:sz w:val="24"/>
              <w:szCs w:val="20"/>
            </w:rPr>
            <w:instrText xml:space="preserve"> CITATION Arq05 \l 1057 </w:instrText>
          </w:r>
          <w:r w:rsidR="00884414" w:rsidRPr="00205EDE">
            <w:rPr>
              <w:rFonts w:ascii="Palatino Linotype" w:hAnsi="Palatino Linotype"/>
              <w:sz w:val="24"/>
              <w:szCs w:val="20"/>
              <w:lang w:val="en-US"/>
            </w:rPr>
            <w:fldChar w:fldCharType="separate"/>
          </w:r>
          <w:r w:rsidR="006B41A1" w:rsidRPr="00205EDE">
            <w:rPr>
              <w:rFonts w:ascii="Palatino Linotype" w:hAnsi="Palatino Linotype"/>
              <w:noProof/>
              <w:sz w:val="24"/>
              <w:szCs w:val="20"/>
            </w:rPr>
            <w:t>(Arquero, Byrne, Flood, &amp; Gonzalez, 2009)</w:t>
          </w:r>
          <w:r w:rsidR="00884414" w:rsidRPr="00205EDE">
            <w:rPr>
              <w:rFonts w:ascii="Palatino Linotype" w:hAnsi="Palatino Linotype"/>
              <w:sz w:val="24"/>
              <w:szCs w:val="20"/>
              <w:lang w:val="en-US"/>
            </w:rPr>
            <w:fldChar w:fldCharType="end"/>
          </w:r>
        </w:sdtContent>
      </w:sdt>
      <w:r w:rsidR="006B41A1" w:rsidRPr="00205EDE">
        <w:rPr>
          <w:rFonts w:ascii="Palatino Linotype" w:hAnsi="Palatino Linotype"/>
          <w:sz w:val="24"/>
          <w:szCs w:val="20"/>
        </w:rPr>
        <w:t xml:space="preserve"> </w:t>
      </w:r>
      <w:r w:rsidR="007E2673" w:rsidRPr="00205EDE">
        <w:rPr>
          <w:rFonts w:ascii="Palatino Linotype" w:hAnsi="Palatino Linotype"/>
          <w:sz w:val="24"/>
          <w:szCs w:val="20"/>
          <w:lang w:val="en-US"/>
        </w:rPr>
        <w:t>reveal</w:t>
      </w:r>
      <w:r w:rsidR="007E2673">
        <w:rPr>
          <w:rFonts w:ascii="Palatino Linotype" w:hAnsi="Palatino Linotype"/>
          <w:sz w:val="24"/>
          <w:szCs w:val="20"/>
        </w:rPr>
        <w:t xml:space="preserve">ed </w:t>
      </w:r>
      <w:r w:rsidR="007E2673" w:rsidRPr="00205EDE">
        <w:rPr>
          <w:rFonts w:ascii="Palatino Linotype" w:hAnsi="Palatino Linotype"/>
          <w:sz w:val="24"/>
          <w:szCs w:val="20"/>
          <w:lang w:val="en-US"/>
        </w:rPr>
        <w:t>some</w:t>
      </w:r>
      <w:r w:rsidRPr="00205EDE">
        <w:rPr>
          <w:rFonts w:ascii="Palatino Linotype" w:hAnsi="Palatino Linotype"/>
          <w:sz w:val="24"/>
          <w:szCs w:val="20"/>
          <w:lang w:val="en-US"/>
        </w:rPr>
        <w:t xml:space="preserve"> factors that increase accounting students’</w:t>
      </w:r>
      <w:r w:rsidR="003403E0" w:rsidRPr="00205EDE">
        <w:rPr>
          <w:rFonts w:ascii="Palatino Linotype" w:hAnsi="Palatino Linotype"/>
          <w:sz w:val="24"/>
          <w:szCs w:val="20"/>
          <w:lang w:val="en-US"/>
        </w:rPr>
        <w:t xml:space="preserve"> </w:t>
      </w:r>
      <w:r w:rsidRPr="00205EDE">
        <w:rPr>
          <w:rFonts w:ascii="Palatino Linotype" w:hAnsi="Palatino Linotype"/>
          <w:sz w:val="24"/>
          <w:szCs w:val="20"/>
          <w:lang w:val="en-US"/>
        </w:rPr>
        <w:t xml:space="preserve">motives to enter university, they are: </w:t>
      </w:r>
      <w:r w:rsidRPr="00205EDE">
        <w:rPr>
          <w:rFonts w:ascii="Palatino Linotype" w:eastAsiaTheme="minorHAnsi" w:hAnsi="Palatino Linotype" w:cs="Book Antiqua"/>
          <w:color w:val="231F20"/>
          <w:sz w:val="24"/>
          <w:szCs w:val="20"/>
          <w:lang w:val="en-US"/>
        </w:rPr>
        <w:t xml:space="preserve">interests in accounting, experience of the subject at school, academic self-confidence and university access scores. Those factors were all </w:t>
      </w:r>
      <w:r w:rsidR="003403E0" w:rsidRPr="00205EDE">
        <w:rPr>
          <w:rFonts w:ascii="Palatino Linotype" w:eastAsiaTheme="minorHAnsi" w:hAnsi="Palatino Linotype" w:cs="Book Antiqua"/>
          <w:color w:val="231F20"/>
          <w:sz w:val="24"/>
          <w:szCs w:val="20"/>
          <w:lang w:val="en-US"/>
        </w:rPr>
        <w:t>significantly correlated with their</w:t>
      </w:r>
      <w:r w:rsidRPr="00205EDE">
        <w:rPr>
          <w:rFonts w:ascii="Palatino Linotype" w:eastAsiaTheme="minorHAnsi" w:hAnsi="Palatino Linotype" w:cs="Book Antiqua"/>
          <w:color w:val="231F20"/>
          <w:sz w:val="24"/>
          <w:szCs w:val="20"/>
          <w:lang w:val="en-US"/>
        </w:rPr>
        <w:t xml:space="preserve"> academ</w:t>
      </w:r>
      <w:r w:rsidR="006D4EC9" w:rsidRPr="00205EDE">
        <w:rPr>
          <w:rFonts w:ascii="Palatino Linotype" w:eastAsiaTheme="minorHAnsi" w:hAnsi="Palatino Linotype" w:cs="Book Antiqua"/>
          <w:color w:val="231F20"/>
          <w:sz w:val="24"/>
          <w:szCs w:val="20"/>
          <w:lang w:val="en-US"/>
        </w:rPr>
        <w:t xml:space="preserve">ic performance. </w:t>
      </w:r>
      <w:sdt>
        <w:sdtPr>
          <w:rPr>
            <w:rFonts w:ascii="Palatino Linotype" w:eastAsiaTheme="minorHAnsi" w:hAnsi="Palatino Linotype" w:cs="Book Antiqua"/>
            <w:color w:val="231F20"/>
            <w:sz w:val="24"/>
            <w:szCs w:val="20"/>
            <w:lang w:val="en-US"/>
          </w:rPr>
          <w:id w:val="1337507"/>
          <w:citation/>
        </w:sdtPr>
        <w:sdtContent>
          <w:r w:rsidR="00884414" w:rsidRPr="00205EDE">
            <w:rPr>
              <w:rFonts w:ascii="Palatino Linotype" w:eastAsiaTheme="minorHAnsi" w:hAnsi="Palatino Linotype" w:cs="Book Antiqua"/>
              <w:color w:val="231F20"/>
              <w:sz w:val="24"/>
              <w:szCs w:val="20"/>
              <w:lang w:val="en-US"/>
            </w:rPr>
            <w:fldChar w:fldCharType="begin"/>
          </w:r>
          <w:r w:rsidR="006D4EC9" w:rsidRPr="00205EDE">
            <w:rPr>
              <w:rFonts w:ascii="Palatino Linotype" w:eastAsiaTheme="minorHAnsi" w:hAnsi="Palatino Linotype" w:cs="Book Antiqua"/>
              <w:color w:val="231F20"/>
              <w:sz w:val="24"/>
              <w:szCs w:val="20"/>
            </w:rPr>
            <w:instrText xml:space="preserve"> CITATION Tei15 \l 1057 </w:instrText>
          </w:r>
          <w:r w:rsidR="00884414" w:rsidRPr="00205EDE">
            <w:rPr>
              <w:rFonts w:ascii="Palatino Linotype" w:eastAsiaTheme="minorHAnsi" w:hAnsi="Palatino Linotype" w:cs="Book Antiqua"/>
              <w:color w:val="231F20"/>
              <w:sz w:val="24"/>
              <w:szCs w:val="20"/>
              <w:lang w:val="en-US"/>
            </w:rPr>
            <w:fldChar w:fldCharType="separate"/>
          </w:r>
          <w:r w:rsidR="006D4EC9" w:rsidRPr="00205EDE">
            <w:rPr>
              <w:rFonts w:ascii="Palatino Linotype" w:eastAsiaTheme="minorHAnsi" w:hAnsi="Palatino Linotype" w:cs="Book Antiqua"/>
              <w:noProof/>
              <w:color w:val="231F20"/>
              <w:sz w:val="24"/>
              <w:szCs w:val="20"/>
            </w:rPr>
            <w:t>(Teixeira, Gomes, &amp; Borges, 2015)</w:t>
          </w:r>
          <w:r w:rsidR="00884414" w:rsidRPr="00205EDE">
            <w:rPr>
              <w:rFonts w:ascii="Palatino Linotype" w:eastAsiaTheme="minorHAnsi" w:hAnsi="Palatino Linotype" w:cs="Book Antiqua"/>
              <w:color w:val="231F20"/>
              <w:sz w:val="24"/>
              <w:szCs w:val="20"/>
              <w:lang w:val="en-US"/>
            </w:rPr>
            <w:fldChar w:fldCharType="end"/>
          </w:r>
        </w:sdtContent>
      </w:sdt>
      <w:r w:rsidR="006D4EC9" w:rsidRPr="00205EDE">
        <w:rPr>
          <w:rFonts w:ascii="Palatino Linotype" w:eastAsiaTheme="minorHAnsi" w:hAnsi="Palatino Linotype" w:cs="Book Antiqua"/>
          <w:color w:val="231F20"/>
          <w:sz w:val="24"/>
          <w:szCs w:val="20"/>
        </w:rPr>
        <w:t xml:space="preserve"> </w:t>
      </w:r>
      <w:r w:rsidR="00123300">
        <w:rPr>
          <w:rFonts w:ascii="Palatino Linotype" w:eastAsiaTheme="minorHAnsi" w:hAnsi="Palatino Linotype" w:cs="Book Antiqua"/>
          <w:color w:val="231F20"/>
          <w:sz w:val="24"/>
          <w:szCs w:val="20"/>
        </w:rPr>
        <w:t>i</w:t>
      </w:r>
      <w:r w:rsidR="007E2673" w:rsidRPr="00205EDE">
        <w:rPr>
          <w:rFonts w:ascii="Palatino Linotype" w:eastAsiaTheme="minorHAnsi" w:hAnsi="Palatino Linotype" w:cs="Book Antiqua"/>
          <w:color w:val="231F20"/>
          <w:sz w:val="24"/>
          <w:szCs w:val="20"/>
          <w:lang w:val="en-US"/>
        </w:rPr>
        <w:t>dentifies</w:t>
      </w:r>
      <w:r w:rsidRPr="00205EDE">
        <w:rPr>
          <w:rFonts w:ascii="Palatino Linotype" w:eastAsiaTheme="minorHAnsi" w:hAnsi="Palatino Linotype" w:cs="Book Antiqua"/>
          <w:color w:val="231F20"/>
          <w:sz w:val="24"/>
          <w:szCs w:val="20"/>
          <w:lang w:val="en-US"/>
        </w:rPr>
        <w:t xml:space="preserve"> a mix of accounting students’ </w:t>
      </w:r>
      <w:r w:rsidR="003403E0" w:rsidRPr="00205EDE">
        <w:rPr>
          <w:rFonts w:ascii="Palatino Linotype" w:eastAsiaTheme="minorHAnsi" w:hAnsi="Palatino Linotype" w:cs="Book Antiqua"/>
          <w:color w:val="231F20"/>
          <w:sz w:val="24"/>
          <w:szCs w:val="20"/>
          <w:lang w:val="en-US"/>
        </w:rPr>
        <w:t>motives relating</w:t>
      </w:r>
      <w:r w:rsidRPr="00205EDE">
        <w:rPr>
          <w:rFonts w:ascii="Palatino Linotype" w:eastAsiaTheme="minorHAnsi" w:hAnsi="Palatino Linotype" w:cs="Book Antiqua"/>
          <w:color w:val="231F20"/>
          <w:sz w:val="24"/>
          <w:szCs w:val="20"/>
          <w:lang w:val="en-US"/>
        </w:rPr>
        <w:t xml:space="preserve"> to intellectual growth</w:t>
      </w:r>
      <w:r w:rsidR="003403E0" w:rsidRPr="00205EDE">
        <w:rPr>
          <w:rFonts w:ascii="Palatino Linotype" w:eastAsiaTheme="minorHAnsi" w:hAnsi="Palatino Linotype" w:cs="Book Antiqua"/>
          <w:color w:val="231F20"/>
          <w:sz w:val="24"/>
          <w:szCs w:val="20"/>
          <w:lang w:val="en-US"/>
        </w:rPr>
        <w:t>,</w:t>
      </w:r>
      <w:r w:rsidRPr="00205EDE">
        <w:rPr>
          <w:rFonts w:ascii="Palatino Linotype" w:eastAsiaTheme="minorHAnsi" w:hAnsi="Palatino Linotype" w:cs="Book Antiqua"/>
          <w:color w:val="231F20"/>
          <w:sz w:val="24"/>
          <w:szCs w:val="20"/>
          <w:lang w:val="en-US"/>
        </w:rPr>
        <w:t xml:space="preserve"> career focus and self-development aspects. This study found different motives of studying introductory accounting among accounting students and non-accounting students, yet non-accountings students appear less prepared than another.</w:t>
      </w:r>
    </w:p>
    <w:p w:rsidR="00A2038B" w:rsidRPr="00205EDE" w:rsidRDefault="00A2038B" w:rsidP="009119AF">
      <w:pPr>
        <w:spacing w:after="0" w:line="240" w:lineRule="auto"/>
        <w:ind w:firstLine="709"/>
        <w:jc w:val="both"/>
        <w:rPr>
          <w:rFonts w:ascii="Palatino Linotype" w:hAnsi="Palatino Linotype"/>
          <w:sz w:val="24"/>
          <w:szCs w:val="20"/>
          <w:lang w:val="en-US"/>
        </w:rPr>
      </w:pPr>
      <w:r w:rsidRPr="00205EDE">
        <w:rPr>
          <w:rFonts w:ascii="Palatino Linotype" w:hAnsi="Palatino Linotype"/>
          <w:sz w:val="24"/>
          <w:szCs w:val="20"/>
          <w:lang w:val="en-US"/>
        </w:rPr>
        <w:t>Preparedness is an important factor that influences accounting students</w:t>
      </w:r>
      <w:r w:rsidR="006D4EC9" w:rsidRPr="00205EDE">
        <w:rPr>
          <w:rFonts w:ascii="Palatino Linotype" w:hAnsi="Palatino Linotype"/>
          <w:sz w:val="24"/>
          <w:szCs w:val="20"/>
          <w:lang w:val="en-US"/>
        </w:rPr>
        <w:t xml:space="preserve"> in pursuing higher education </w:t>
      </w:r>
      <w:sdt>
        <w:sdtPr>
          <w:rPr>
            <w:rFonts w:ascii="Palatino Linotype" w:hAnsi="Palatino Linotype"/>
            <w:sz w:val="24"/>
            <w:szCs w:val="20"/>
            <w:lang w:val="en-US"/>
          </w:rPr>
          <w:id w:val="1337508"/>
          <w:citation/>
        </w:sdtPr>
        <w:sdtContent>
          <w:r w:rsidR="00884414" w:rsidRPr="00205EDE">
            <w:rPr>
              <w:rFonts w:ascii="Palatino Linotype" w:hAnsi="Palatino Linotype"/>
              <w:sz w:val="24"/>
              <w:szCs w:val="20"/>
              <w:lang w:val="en-US"/>
            </w:rPr>
            <w:fldChar w:fldCharType="begin"/>
          </w:r>
          <w:r w:rsidR="006D4EC9" w:rsidRPr="00205EDE">
            <w:rPr>
              <w:rFonts w:ascii="Palatino Linotype" w:hAnsi="Palatino Linotype"/>
              <w:sz w:val="24"/>
              <w:szCs w:val="20"/>
            </w:rPr>
            <w:instrText xml:space="preserve"> CITATION Sam15 \l 1057 </w:instrText>
          </w:r>
          <w:r w:rsidR="00884414" w:rsidRPr="00205EDE">
            <w:rPr>
              <w:rFonts w:ascii="Palatino Linotype" w:hAnsi="Palatino Linotype"/>
              <w:sz w:val="24"/>
              <w:szCs w:val="20"/>
              <w:lang w:val="en-US"/>
            </w:rPr>
            <w:fldChar w:fldCharType="separate"/>
          </w:r>
          <w:r w:rsidR="006D4EC9" w:rsidRPr="00205EDE">
            <w:rPr>
              <w:rFonts w:ascii="Palatino Linotype" w:hAnsi="Palatino Linotype"/>
              <w:noProof/>
              <w:sz w:val="24"/>
              <w:szCs w:val="20"/>
            </w:rPr>
            <w:t>(Samduddin, Khairani, Wahid, &amp; Abd Sata, 2015)</w:t>
          </w:r>
          <w:r w:rsidR="00884414" w:rsidRPr="00205EDE">
            <w:rPr>
              <w:rFonts w:ascii="Palatino Linotype" w:hAnsi="Palatino Linotype"/>
              <w:sz w:val="24"/>
              <w:szCs w:val="20"/>
              <w:lang w:val="en-US"/>
            </w:rPr>
            <w:fldChar w:fldCharType="end"/>
          </w:r>
        </w:sdtContent>
      </w:sdt>
      <w:r w:rsidRPr="00205EDE">
        <w:rPr>
          <w:rFonts w:ascii="Palatino Linotype" w:hAnsi="Palatino Linotype"/>
          <w:sz w:val="24"/>
          <w:szCs w:val="20"/>
          <w:lang w:val="en-US"/>
        </w:rPr>
        <w:t>. Well preparation of students will lead to students’ motivation and it gives impact to their ac</w:t>
      </w:r>
      <w:r w:rsidR="001606B1" w:rsidRPr="00205EDE">
        <w:rPr>
          <w:rFonts w:ascii="Palatino Linotype" w:hAnsi="Palatino Linotype"/>
          <w:sz w:val="24"/>
          <w:szCs w:val="20"/>
          <w:lang w:val="en-US"/>
        </w:rPr>
        <w:t>ademic performance</w:t>
      </w:r>
      <w:r w:rsidR="001606B1" w:rsidRPr="00205EDE">
        <w:rPr>
          <w:rFonts w:ascii="Palatino Linotype" w:hAnsi="Palatino Linotype"/>
          <w:sz w:val="24"/>
          <w:szCs w:val="20"/>
        </w:rPr>
        <w:t xml:space="preserve"> </w:t>
      </w:r>
      <w:sdt>
        <w:sdtPr>
          <w:rPr>
            <w:rFonts w:ascii="Palatino Linotype" w:hAnsi="Palatino Linotype"/>
            <w:sz w:val="24"/>
            <w:szCs w:val="20"/>
          </w:rPr>
          <w:id w:val="1337577"/>
          <w:citation/>
        </w:sdtPr>
        <w:sdtContent>
          <w:r w:rsidR="00884414" w:rsidRPr="00205EDE">
            <w:rPr>
              <w:rFonts w:ascii="Palatino Linotype" w:hAnsi="Palatino Linotype"/>
              <w:sz w:val="24"/>
              <w:szCs w:val="20"/>
            </w:rPr>
            <w:fldChar w:fldCharType="begin"/>
          </w:r>
          <w:r w:rsidR="001606B1" w:rsidRPr="00205EDE">
            <w:rPr>
              <w:rFonts w:ascii="Palatino Linotype" w:hAnsi="Palatino Linotype"/>
              <w:sz w:val="24"/>
              <w:szCs w:val="20"/>
            </w:rPr>
            <w:instrText xml:space="preserve"> CITATION Arq05 \l 1057 </w:instrText>
          </w:r>
          <w:r w:rsidR="00884414" w:rsidRPr="00205EDE">
            <w:rPr>
              <w:rFonts w:ascii="Palatino Linotype" w:hAnsi="Palatino Linotype"/>
              <w:sz w:val="24"/>
              <w:szCs w:val="20"/>
            </w:rPr>
            <w:fldChar w:fldCharType="separate"/>
          </w:r>
          <w:r w:rsidR="001606B1" w:rsidRPr="00205EDE">
            <w:rPr>
              <w:rFonts w:ascii="Palatino Linotype" w:hAnsi="Palatino Linotype"/>
              <w:noProof/>
              <w:sz w:val="24"/>
              <w:szCs w:val="20"/>
            </w:rPr>
            <w:t>(Arquero, Byrne, Flood, &amp; Gonzalez, 2009)</w:t>
          </w:r>
          <w:r w:rsidR="00884414" w:rsidRPr="00205EDE">
            <w:rPr>
              <w:rFonts w:ascii="Palatino Linotype" w:hAnsi="Palatino Linotype"/>
              <w:sz w:val="24"/>
              <w:szCs w:val="20"/>
            </w:rPr>
            <w:fldChar w:fldCharType="end"/>
          </w:r>
        </w:sdtContent>
      </w:sdt>
      <w:r w:rsidRPr="00205EDE">
        <w:rPr>
          <w:rFonts w:ascii="Palatino Linotype" w:hAnsi="Palatino Linotype"/>
          <w:sz w:val="24"/>
          <w:szCs w:val="20"/>
          <w:lang w:val="en-US"/>
        </w:rPr>
        <w:t>. Stu</w:t>
      </w:r>
      <w:r w:rsidR="00A47B6D" w:rsidRPr="00205EDE">
        <w:rPr>
          <w:rFonts w:ascii="Palatino Linotype" w:hAnsi="Palatino Linotype"/>
          <w:sz w:val="24"/>
          <w:szCs w:val="20"/>
          <w:lang w:val="en-US"/>
        </w:rPr>
        <w:t>dents are encouraged to do comp</w:t>
      </w:r>
      <w:r w:rsidRPr="00205EDE">
        <w:rPr>
          <w:rFonts w:ascii="Palatino Linotype" w:hAnsi="Palatino Linotype"/>
          <w:sz w:val="24"/>
          <w:szCs w:val="20"/>
          <w:lang w:val="en-US"/>
        </w:rPr>
        <w:t>lete assignment and set their study tasks by conditioned from parents, teachers, and fell</w:t>
      </w:r>
      <w:r w:rsidR="006D4EC9" w:rsidRPr="00205EDE">
        <w:rPr>
          <w:rFonts w:ascii="Palatino Linotype" w:hAnsi="Palatino Linotype"/>
          <w:sz w:val="24"/>
          <w:szCs w:val="20"/>
          <w:lang w:val="en-US"/>
        </w:rPr>
        <w:t xml:space="preserve">ow students </w:t>
      </w:r>
      <w:sdt>
        <w:sdtPr>
          <w:rPr>
            <w:rFonts w:ascii="Palatino Linotype" w:hAnsi="Palatino Linotype"/>
            <w:sz w:val="24"/>
            <w:szCs w:val="20"/>
            <w:lang w:val="en-US"/>
          </w:rPr>
          <w:id w:val="1337509"/>
          <w:citation/>
        </w:sdtPr>
        <w:sdtContent>
          <w:r w:rsidR="00884414" w:rsidRPr="00205EDE">
            <w:rPr>
              <w:rFonts w:ascii="Palatino Linotype" w:hAnsi="Palatino Linotype"/>
              <w:sz w:val="24"/>
              <w:szCs w:val="20"/>
              <w:lang w:val="en-US"/>
            </w:rPr>
            <w:fldChar w:fldCharType="begin"/>
          </w:r>
          <w:r w:rsidR="006D4EC9" w:rsidRPr="00205EDE">
            <w:rPr>
              <w:rFonts w:ascii="Palatino Linotype" w:hAnsi="Palatino Linotype"/>
              <w:sz w:val="24"/>
              <w:szCs w:val="20"/>
            </w:rPr>
            <w:instrText xml:space="preserve"> CITATION HoA10 \l 1057 </w:instrText>
          </w:r>
          <w:r w:rsidR="00884414" w:rsidRPr="00205EDE">
            <w:rPr>
              <w:rFonts w:ascii="Palatino Linotype" w:hAnsi="Palatino Linotype"/>
              <w:sz w:val="24"/>
              <w:szCs w:val="20"/>
              <w:lang w:val="en-US"/>
            </w:rPr>
            <w:fldChar w:fldCharType="separate"/>
          </w:r>
          <w:r w:rsidR="006D4EC9" w:rsidRPr="00205EDE">
            <w:rPr>
              <w:rFonts w:ascii="Palatino Linotype" w:hAnsi="Palatino Linotype"/>
              <w:noProof/>
              <w:sz w:val="24"/>
              <w:szCs w:val="20"/>
            </w:rPr>
            <w:t>(Ho &amp; Hong, 2010)</w:t>
          </w:r>
          <w:r w:rsidR="00884414" w:rsidRPr="00205EDE">
            <w:rPr>
              <w:rFonts w:ascii="Palatino Linotype" w:hAnsi="Palatino Linotype"/>
              <w:sz w:val="24"/>
              <w:szCs w:val="20"/>
              <w:lang w:val="en-US"/>
            </w:rPr>
            <w:fldChar w:fldCharType="end"/>
          </w:r>
        </w:sdtContent>
      </w:sdt>
      <w:r w:rsidRPr="00205EDE">
        <w:rPr>
          <w:rFonts w:ascii="Palatino Linotype" w:hAnsi="Palatino Linotype"/>
          <w:sz w:val="24"/>
          <w:szCs w:val="20"/>
          <w:lang w:val="en-US"/>
        </w:rPr>
        <w:t xml:space="preserve">. </w:t>
      </w:r>
      <w:r w:rsidR="009119AF" w:rsidRPr="00205EDE">
        <w:rPr>
          <w:rFonts w:ascii="Palatino Linotype" w:hAnsi="Palatino Linotype"/>
          <w:sz w:val="24"/>
          <w:szCs w:val="24"/>
          <w:lang w:val="en-US"/>
        </w:rPr>
        <w:t>The impact of parents, relatives, and friends with student educational perform</w:t>
      </w:r>
      <w:r w:rsidR="006D4EC9" w:rsidRPr="00205EDE">
        <w:rPr>
          <w:rFonts w:ascii="Palatino Linotype" w:hAnsi="Palatino Linotype"/>
          <w:sz w:val="24"/>
          <w:szCs w:val="24"/>
          <w:lang w:val="en-US"/>
        </w:rPr>
        <w:t xml:space="preserve">ance has a direct relation. </w:t>
      </w:r>
      <w:sdt>
        <w:sdtPr>
          <w:rPr>
            <w:rFonts w:ascii="Palatino Linotype" w:hAnsi="Palatino Linotype"/>
            <w:sz w:val="24"/>
            <w:szCs w:val="24"/>
            <w:lang w:val="en-US"/>
          </w:rPr>
          <w:id w:val="1337510"/>
          <w:citation/>
        </w:sdtPr>
        <w:sdtContent>
          <w:r w:rsidR="00884414" w:rsidRPr="00205EDE">
            <w:rPr>
              <w:rFonts w:ascii="Palatino Linotype" w:hAnsi="Palatino Linotype"/>
              <w:sz w:val="24"/>
              <w:szCs w:val="24"/>
              <w:lang w:val="en-US"/>
            </w:rPr>
            <w:fldChar w:fldCharType="begin"/>
          </w:r>
          <w:r w:rsidR="006D4EC9" w:rsidRPr="00205EDE">
            <w:rPr>
              <w:rFonts w:ascii="Palatino Linotype" w:hAnsi="Palatino Linotype"/>
              <w:sz w:val="24"/>
              <w:szCs w:val="24"/>
            </w:rPr>
            <w:instrText xml:space="preserve"> CITATION Ald \l 1057 </w:instrText>
          </w:r>
          <w:r w:rsidR="00884414" w:rsidRPr="00205EDE">
            <w:rPr>
              <w:rFonts w:ascii="Palatino Linotype" w:hAnsi="Palatino Linotype"/>
              <w:sz w:val="24"/>
              <w:szCs w:val="24"/>
              <w:lang w:val="en-US"/>
            </w:rPr>
            <w:fldChar w:fldCharType="separate"/>
          </w:r>
          <w:r w:rsidR="006D4EC9" w:rsidRPr="00205EDE">
            <w:rPr>
              <w:rFonts w:ascii="Palatino Linotype" w:hAnsi="Palatino Linotype"/>
              <w:noProof/>
              <w:sz w:val="24"/>
              <w:szCs w:val="24"/>
            </w:rPr>
            <w:t>(Aldin, Nayabzadeh, Heirany, &amp; Iran, 2011)</w:t>
          </w:r>
          <w:r w:rsidR="00884414" w:rsidRPr="00205EDE">
            <w:rPr>
              <w:rFonts w:ascii="Palatino Linotype" w:hAnsi="Palatino Linotype"/>
              <w:sz w:val="24"/>
              <w:szCs w:val="24"/>
              <w:lang w:val="en-US"/>
            </w:rPr>
            <w:fldChar w:fldCharType="end"/>
          </w:r>
        </w:sdtContent>
      </w:sdt>
      <w:r w:rsidR="009119AF" w:rsidRPr="00205EDE">
        <w:rPr>
          <w:rFonts w:ascii="Palatino Linotype" w:hAnsi="Palatino Linotype"/>
          <w:sz w:val="24"/>
          <w:szCs w:val="24"/>
          <w:lang w:val="en-US"/>
        </w:rPr>
        <w:t>.</w:t>
      </w:r>
      <w:r w:rsidR="009119AF" w:rsidRPr="00205EDE">
        <w:rPr>
          <w:rFonts w:ascii="Palatino Linotype" w:hAnsi="Palatino Linotype"/>
          <w:sz w:val="24"/>
          <w:szCs w:val="20"/>
          <w:lang w:val="en-US"/>
        </w:rPr>
        <w:t xml:space="preserve"> </w:t>
      </w:r>
      <w:r w:rsidR="007F57DC" w:rsidRPr="00205EDE">
        <w:rPr>
          <w:rFonts w:ascii="Palatino Linotype" w:hAnsi="Palatino Linotype"/>
          <w:sz w:val="24"/>
          <w:szCs w:val="20"/>
          <w:lang w:val="en-US"/>
        </w:rPr>
        <w:t>Supporting by people around students</w:t>
      </w:r>
      <w:r w:rsidR="00621135" w:rsidRPr="00205EDE">
        <w:rPr>
          <w:rFonts w:ascii="Palatino Linotype" w:hAnsi="Palatino Linotype"/>
          <w:sz w:val="24"/>
          <w:szCs w:val="20"/>
          <w:lang w:val="en-US"/>
        </w:rPr>
        <w:t xml:space="preserve"> is expected to</w:t>
      </w:r>
      <w:r w:rsidR="007F57DC" w:rsidRPr="00205EDE">
        <w:rPr>
          <w:rFonts w:ascii="Palatino Linotype" w:hAnsi="Palatino Linotype"/>
          <w:sz w:val="24"/>
          <w:szCs w:val="20"/>
          <w:lang w:val="en-US"/>
        </w:rPr>
        <w:t xml:space="preserve"> increase </w:t>
      </w:r>
      <w:r w:rsidR="00621135" w:rsidRPr="00205EDE">
        <w:rPr>
          <w:rFonts w:ascii="Palatino Linotype" w:hAnsi="Palatino Linotype"/>
          <w:sz w:val="24"/>
          <w:szCs w:val="20"/>
          <w:lang w:val="en-US"/>
        </w:rPr>
        <w:t>students’</w:t>
      </w:r>
      <w:r w:rsidR="007F57DC" w:rsidRPr="00205EDE">
        <w:rPr>
          <w:rFonts w:ascii="Palatino Linotype" w:hAnsi="Palatino Linotype"/>
          <w:sz w:val="24"/>
          <w:szCs w:val="20"/>
          <w:lang w:val="en-US"/>
        </w:rPr>
        <w:t xml:space="preserve"> preparedness in studying in higher education. Lack of confidence </w:t>
      </w:r>
      <w:r w:rsidR="00621135" w:rsidRPr="00205EDE">
        <w:rPr>
          <w:rFonts w:ascii="Palatino Linotype" w:hAnsi="Palatino Linotype"/>
          <w:sz w:val="24"/>
          <w:szCs w:val="20"/>
          <w:lang w:val="en-US"/>
        </w:rPr>
        <w:t>as an indication of unpreparedness</w:t>
      </w:r>
      <w:r w:rsidR="00703936" w:rsidRPr="00205EDE">
        <w:rPr>
          <w:rFonts w:ascii="Palatino Linotype" w:hAnsi="Palatino Linotype"/>
          <w:sz w:val="24"/>
          <w:szCs w:val="20"/>
          <w:lang w:val="en-US"/>
        </w:rPr>
        <w:t xml:space="preserve"> of students is associated with poor academic pe</w:t>
      </w:r>
      <w:r w:rsidR="006B41A1" w:rsidRPr="00205EDE">
        <w:rPr>
          <w:rFonts w:ascii="Palatino Linotype" w:hAnsi="Palatino Linotype"/>
          <w:sz w:val="24"/>
          <w:szCs w:val="20"/>
          <w:lang w:val="en-US"/>
        </w:rPr>
        <w:t xml:space="preserve">rformance </w:t>
      </w:r>
      <w:sdt>
        <w:sdtPr>
          <w:rPr>
            <w:rFonts w:ascii="Palatino Linotype" w:hAnsi="Palatino Linotype"/>
            <w:sz w:val="24"/>
            <w:szCs w:val="20"/>
            <w:lang w:val="en-US"/>
          </w:rPr>
          <w:id w:val="1337578"/>
          <w:citation/>
        </w:sdtPr>
        <w:sdtContent>
          <w:r w:rsidR="00884414" w:rsidRPr="00205EDE">
            <w:rPr>
              <w:rFonts w:ascii="Palatino Linotype" w:hAnsi="Palatino Linotype"/>
              <w:sz w:val="24"/>
              <w:szCs w:val="20"/>
              <w:lang w:val="en-US"/>
            </w:rPr>
            <w:fldChar w:fldCharType="begin"/>
          </w:r>
          <w:r w:rsidR="001606B1" w:rsidRPr="00205EDE">
            <w:rPr>
              <w:rFonts w:ascii="Palatino Linotype" w:hAnsi="Palatino Linotype"/>
              <w:sz w:val="24"/>
              <w:szCs w:val="20"/>
            </w:rPr>
            <w:instrText xml:space="preserve"> CITATION Byr08 \l 1057 </w:instrText>
          </w:r>
          <w:r w:rsidR="00884414" w:rsidRPr="00205EDE">
            <w:rPr>
              <w:rFonts w:ascii="Palatino Linotype" w:hAnsi="Palatino Linotype"/>
              <w:sz w:val="24"/>
              <w:szCs w:val="20"/>
              <w:lang w:val="en-US"/>
            </w:rPr>
            <w:fldChar w:fldCharType="separate"/>
          </w:r>
          <w:r w:rsidR="001606B1" w:rsidRPr="00205EDE">
            <w:rPr>
              <w:rFonts w:ascii="Palatino Linotype" w:hAnsi="Palatino Linotype"/>
              <w:noProof/>
              <w:sz w:val="24"/>
              <w:szCs w:val="20"/>
            </w:rPr>
            <w:t>(Byrne &amp; Flood, 2008)</w:t>
          </w:r>
          <w:r w:rsidR="00884414" w:rsidRPr="00205EDE">
            <w:rPr>
              <w:rFonts w:ascii="Palatino Linotype" w:hAnsi="Palatino Linotype"/>
              <w:sz w:val="24"/>
              <w:szCs w:val="20"/>
              <w:lang w:val="en-US"/>
            </w:rPr>
            <w:fldChar w:fldCharType="end"/>
          </w:r>
        </w:sdtContent>
      </w:sdt>
      <w:r w:rsidR="00703936" w:rsidRPr="00205EDE">
        <w:rPr>
          <w:rFonts w:ascii="Palatino Linotype" w:hAnsi="Palatino Linotype"/>
          <w:sz w:val="24"/>
          <w:szCs w:val="20"/>
          <w:lang w:val="en-US"/>
        </w:rPr>
        <w:t xml:space="preserve">. </w:t>
      </w:r>
    </w:p>
    <w:p w:rsidR="0000684C" w:rsidRPr="00205EDE" w:rsidRDefault="00DF3F52" w:rsidP="00A2038B">
      <w:pPr>
        <w:spacing w:after="0" w:line="240" w:lineRule="auto"/>
        <w:ind w:firstLine="709"/>
        <w:jc w:val="both"/>
        <w:rPr>
          <w:rFonts w:ascii="Palatino Linotype" w:hAnsi="Palatino Linotype"/>
          <w:sz w:val="24"/>
          <w:szCs w:val="20"/>
          <w:lang w:val="en-US"/>
        </w:rPr>
      </w:pPr>
      <w:r w:rsidRPr="00205EDE">
        <w:rPr>
          <w:rFonts w:ascii="Palatino Linotype" w:hAnsi="Palatino Linotype"/>
          <w:sz w:val="24"/>
          <w:szCs w:val="20"/>
          <w:lang w:val="en-US"/>
        </w:rPr>
        <w:t xml:space="preserve">Expectation is including as individual factor, along with intelligence and motivation factors. Motivation, expectation and pleasant family </w:t>
      </w:r>
      <w:r w:rsidR="003403E0" w:rsidRPr="00205EDE">
        <w:rPr>
          <w:rFonts w:ascii="Palatino Linotype" w:hAnsi="Palatino Linotype"/>
          <w:sz w:val="24"/>
          <w:szCs w:val="20"/>
          <w:lang w:val="en-US"/>
        </w:rPr>
        <w:t>atmosphere</w:t>
      </w:r>
      <w:r w:rsidRPr="00205EDE">
        <w:rPr>
          <w:rFonts w:ascii="Palatino Linotype" w:hAnsi="Palatino Linotype"/>
          <w:sz w:val="24"/>
          <w:szCs w:val="20"/>
          <w:lang w:val="en-US"/>
        </w:rPr>
        <w:t xml:space="preserve"> could impact students’ acade</w:t>
      </w:r>
      <w:r w:rsidR="006D4EC9" w:rsidRPr="00205EDE">
        <w:rPr>
          <w:rFonts w:ascii="Palatino Linotype" w:hAnsi="Palatino Linotype"/>
          <w:sz w:val="24"/>
          <w:szCs w:val="20"/>
          <w:lang w:val="en-US"/>
        </w:rPr>
        <w:t xml:space="preserve">mic performance </w:t>
      </w:r>
      <w:sdt>
        <w:sdtPr>
          <w:rPr>
            <w:rFonts w:ascii="Palatino Linotype" w:hAnsi="Palatino Linotype"/>
            <w:sz w:val="24"/>
            <w:szCs w:val="20"/>
            <w:lang w:val="en-US"/>
          </w:rPr>
          <w:id w:val="1337511"/>
          <w:citation/>
        </w:sdtPr>
        <w:sdtContent>
          <w:r w:rsidR="00884414" w:rsidRPr="00205EDE">
            <w:rPr>
              <w:rFonts w:ascii="Palatino Linotype" w:hAnsi="Palatino Linotype"/>
              <w:sz w:val="24"/>
              <w:szCs w:val="20"/>
              <w:lang w:val="en-US"/>
            </w:rPr>
            <w:fldChar w:fldCharType="begin"/>
          </w:r>
          <w:r w:rsidR="006D4EC9" w:rsidRPr="00205EDE">
            <w:rPr>
              <w:rFonts w:ascii="Palatino Linotype" w:hAnsi="Palatino Linotype"/>
              <w:sz w:val="24"/>
              <w:szCs w:val="20"/>
            </w:rPr>
            <w:instrText xml:space="preserve"> CITATION Ald \l 1057 </w:instrText>
          </w:r>
          <w:r w:rsidR="00884414" w:rsidRPr="00205EDE">
            <w:rPr>
              <w:rFonts w:ascii="Palatino Linotype" w:hAnsi="Palatino Linotype"/>
              <w:sz w:val="24"/>
              <w:szCs w:val="20"/>
              <w:lang w:val="en-US"/>
            </w:rPr>
            <w:fldChar w:fldCharType="separate"/>
          </w:r>
          <w:r w:rsidR="006D4EC9" w:rsidRPr="00205EDE">
            <w:rPr>
              <w:rFonts w:ascii="Palatino Linotype" w:hAnsi="Palatino Linotype"/>
              <w:noProof/>
              <w:sz w:val="24"/>
              <w:szCs w:val="20"/>
            </w:rPr>
            <w:t>(Aldin, Nayabzadeh, Heirany, &amp; Iran, 2011)</w:t>
          </w:r>
          <w:r w:rsidR="00884414" w:rsidRPr="00205EDE">
            <w:rPr>
              <w:rFonts w:ascii="Palatino Linotype" w:hAnsi="Palatino Linotype"/>
              <w:sz w:val="24"/>
              <w:szCs w:val="20"/>
              <w:lang w:val="en-US"/>
            </w:rPr>
            <w:fldChar w:fldCharType="end"/>
          </w:r>
        </w:sdtContent>
      </w:sdt>
      <w:r w:rsidRPr="00205EDE">
        <w:rPr>
          <w:rFonts w:ascii="Palatino Linotype" w:hAnsi="Palatino Linotype"/>
          <w:sz w:val="24"/>
          <w:szCs w:val="20"/>
          <w:lang w:val="en-US"/>
        </w:rPr>
        <w:t xml:space="preserve">. </w:t>
      </w:r>
      <w:r w:rsidR="003403E0" w:rsidRPr="00205EDE">
        <w:rPr>
          <w:rFonts w:ascii="Palatino Linotype" w:hAnsi="Palatino Linotype"/>
          <w:sz w:val="24"/>
          <w:szCs w:val="20"/>
          <w:lang w:val="en-US"/>
        </w:rPr>
        <w:t>Students’ pursuing</w:t>
      </w:r>
      <w:r w:rsidRPr="00205EDE">
        <w:rPr>
          <w:rFonts w:ascii="Palatino Linotype" w:hAnsi="Palatino Linotype"/>
          <w:sz w:val="24"/>
          <w:szCs w:val="20"/>
          <w:lang w:val="en-US"/>
        </w:rPr>
        <w:t xml:space="preserve"> higher education is influenced by their expectation on student’s believe in how well they achieve the goal of learning and how confident they are to develop a new </w:t>
      </w:r>
      <w:r w:rsidR="003403E0" w:rsidRPr="00205EDE">
        <w:rPr>
          <w:rFonts w:ascii="Palatino Linotype" w:hAnsi="Palatino Linotype"/>
          <w:sz w:val="24"/>
          <w:szCs w:val="20"/>
          <w:lang w:val="en-US"/>
        </w:rPr>
        <w:t>skill</w:t>
      </w:r>
      <w:r w:rsidRPr="00205EDE">
        <w:rPr>
          <w:rFonts w:ascii="Palatino Linotype" w:hAnsi="Palatino Linotype"/>
          <w:sz w:val="24"/>
          <w:szCs w:val="20"/>
          <w:lang w:val="en-US"/>
        </w:rPr>
        <w:t xml:space="preserve"> and pass the exam during hig</w:t>
      </w:r>
      <w:r w:rsidR="006D4EC9" w:rsidRPr="00205EDE">
        <w:rPr>
          <w:rFonts w:ascii="Palatino Linotype" w:hAnsi="Palatino Linotype"/>
          <w:sz w:val="24"/>
          <w:szCs w:val="20"/>
          <w:lang w:val="en-US"/>
        </w:rPr>
        <w:t>her education</w:t>
      </w:r>
      <w:sdt>
        <w:sdtPr>
          <w:rPr>
            <w:rFonts w:ascii="Palatino Linotype" w:hAnsi="Palatino Linotype"/>
            <w:sz w:val="24"/>
            <w:szCs w:val="20"/>
            <w:lang w:val="en-US"/>
          </w:rPr>
          <w:id w:val="1337512"/>
          <w:citation/>
        </w:sdtPr>
        <w:sdtContent>
          <w:r w:rsidR="00884414" w:rsidRPr="00205EDE">
            <w:rPr>
              <w:rFonts w:ascii="Palatino Linotype" w:hAnsi="Palatino Linotype"/>
              <w:sz w:val="24"/>
              <w:szCs w:val="20"/>
              <w:lang w:val="en-US"/>
            </w:rPr>
            <w:fldChar w:fldCharType="begin"/>
          </w:r>
          <w:r w:rsidR="001606B1" w:rsidRPr="00205EDE">
            <w:rPr>
              <w:rFonts w:ascii="Palatino Linotype" w:hAnsi="Palatino Linotype"/>
              <w:sz w:val="24"/>
              <w:szCs w:val="20"/>
            </w:rPr>
            <w:instrText xml:space="preserve"> CITATION Has12 \l 1057  </w:instrText>
          </w:r>
          <w:r w:rsidR="00884414" w:rsidRPr="00205EDE">
            <w:rPr>
              <w:rFonts w:ascii="Palatino Linotype" w:hAnsi="Palatino Linotype"/>
              <w:sz w:val="24"/>
              <w:szCs w:val="20"/>
              <w:lang w:val="en-US"/>
            </w:rPr>
            <w:fldChar w:fldCharType="separate"/>
          </w:r>
          <w:r w:rsidR="001606B1" w:rsidRPr="00205EDE">
            <w:rPr>
              <w:rFonts w:ascii="Palatino Linotype" w:hAnsi="Palatino Linotype"/>
              <w:noProof/>
              <w:sz w:val="24"/>
              <w:szCs w:val="20"/>
            </w:rPr>
            <w:t xml:space="preserve"> (Flood, et al., 2012)</w:t>
          </w:r>
          <w:r w:rsidR="00884414" w:rsidRPr="00205EDE">
            <w:rPr>
              <w:rFonts w:ascii="Palatino Linotype" w:hAnsi="Palatino Linotype"/>
              <w:sz w:val="24"/>
              <w:szCs w:val="20"/>
              <w:lang w:val="en-US"/>
            </w:rPr>
            <w:fldChar w:fldCharType="end"/>
          </w:r>
        </w:sdtContent>
      </w:sdt>
      <w:r w:rsidRPr="00205EDE">
        <w:rPr>
          <w:rFonts w:ascii="Palatino Linotype" w:hAnsi="Palatino Linotype"/>
          <w:sz w:val="24"/>
          <w:szCs w:val="20"/>
          <w:lang w:val="en-US"/>
        </w:rPr>
        <w:t xml:space="preserve">. Expectation to continue to higher education is also relevance to future profession. Students’ entering (for example, a study of accounting) clearly expected to be prepared to their next profession and so on they expect their study is relevant to their </w:t>
      </w:r>
      <w:r w:rsidR="003403E0" w:rsidRPr="00205EDE">
        <w:rPr>
          <w:rFonts w:ascii="Palatino Linotype" w:hAnsi="Palatino Linotype"/>
          <w:sz w:val="24"/>
          <w:szCs w:val="20"/>
          <w:lang w:val="en-US"/>
        </w:rPr>
        <w:t>future career needs</w:t>
      </w:r>
      <w:r w:rsidR="006D4EC9" w:rsidRPr="00205EDE">
        <w:rPr>
          <w:rFonts w:ascii="Palatino Linotype" w:hAnsi="Palatino Linotype"/>
          <w:sz w:val="24"/>
          <w:szCs w:val="20"/>
        </w:rPr>
        <w:t xml:space="preserve"> </w:t>
      </w:r>
      <w:sdt>
        <w:sdtPr>
          <w:rPr>
            <w:rFonts w:ascii="Palatino Linotype" w:hAnsi="Palatino Linotype"/>
            <w:sz w:val="24"/>
            <w:szCs w:val="20"/>
          </w:rPr>
          <w:id w:val="1337513"/>
          <w:citation/>
        </w:sdtPr>
        <w:sdtContent>
          <w:r w:rsidR="00884414" w:rsidRPr="00205EDE">
            <w:rPr>
              <w:rFonts w:ascii="Palatino Linotype" w:hAnsi="Palatino Linotype"/>
              <w:sz w:val="24"/>
              <w:szCs w:val="20"/>
            </w:rPr>
            <w:fldChar w:fldCharType="begin"/>
          </w:r>
          <w:r w:rsidR="006D4EC9" w:rsidRPr="00205EDE">
            <w:rPr>
              <w:rFonts w:ascii="Palatino Linotype" w:hAnsi="Palatino Linotype"/>
              <w:sz w:val="24"/>
              <w:szCs w:val="20"/>
            </w:rPr>
            <w:instrText xml:space="preserve"> CITATION HoA10 \l 1057 </w:instrText>
          </w:r>
          <w:r w:rsidR="00884414" w:rsidRPr="00205EDE">
            <w:rPr>
              <w:rFonts w:ascii="Palatino Linotype" w:hAnsi="Palatino Linotype"/>
              <w:sz w:val="24"/>
              <w:szCs w:val="20"/>
            </w:rPr>
            <w:fldChar w:fldCharType="separate"/>
          </w:r>
          <w:r w:rsidR="006D4EC9" w:rsidRPr="00205EDE">
            <w:rPr>
              <w:rFonts w:ascii="Palatino Linotype" w:hAnsi="Palatino Linotype"/>
              <w:noProof/>
              <w:sz w:val="24"/>
              <w:szCs w:val="20"/>
            </w:rPr>
            <w:t>(Ho &amp; Hong, 2010)</w:t>
          </w:r>
          <w:r w:rsidR="00884414" w:rsidRPr="00205EDE">
            <w:rPr>
              <w:rFonts w:ascii="Palatino Linotype" w:hAnsi="Palatino Linotype"/>
              <w:sz w:val="24"/>
              <w:szCs w:val="20"/>
            </w:rPr>
            <w:fldChar w:fldCharType="end"/>
          </w:r>
        </w:sdtContent>
      </w:sdt>
      <w:r w:rsidRPr="00205EDE">
        <w:rPr>
          <w:rFonts w:ascii="Palatino Linotype" w:hAnsi="Palatino Linotype"/>
          <w:sz w:val="24"/>
          <w:szCs w:val="20"/>
          <w:lang w:val="en-US"/>
        </w:rPr>
        <w:t xml:space="preserve">. Expectation, </w:t>
      </w:r>
      <w:r w:rsidR="003403E0" w:rsidRPr="00205EDE">
        <w:rPr>
          <w:rFonts w:ascii="Palatino Linotype" w:hAnsi="Palatino Linotype"/>
          <w:sz w:val="24"/>
          <w:szCs w:val="20"/>
          <w:lang w:val="en-US"/>
        </w:rPr>
        <w:t>particularly</w:t>
      </w:r>
      <w:r w:rsidRPr="00205EDE">
        <w:rPr>
          <w:rFonts w:ascii="Palatino Linotype" w:hAnsi="Palatino Linotype"/>
          <w:sz w:val="24"/>
          <w:szCs w:val="20"/>
          <w:lang w:val="en-US"/>
        </w:rPr>
        <w:t xml:space="preserve"> parental influence is also be a reason for students to choose their pro</w:t>
      </w:r>
      <w:r w:rsidR="006D4EC9" w:rsidRPr="00205EDE">
        <w:rPr>
          <w:rFonts w:ascii="Palatino Linotype" w:hAnsi="Palatino Linotype"/>
          <w:sz w:val="24"/>
          <w:szCs w:val="20"/>
          <w:lang w:val="en-US"/>
        </w:rPr>
        <w:t xml:space="preserve">fessional program </w:t>
      </w:r>
      <w:sdt>
        <w:sdtPr>
          <w:rPr>
            <w:rFonts w:ascii="Palatino Linotype" w:hAnsi="Palatino Linotype"/>
            <w:sz w:val="24"/>
            <w:szCs w:val="20"/>
            <w:lang w:val="en-US"/>
          </w:rPr>
          <w:id w:val="1337514"/>
          <w:citation/>
        </w:sdtPr>
        <w:sdtContent>
          <w:r w:rsidR="00884414" w:rsidRPr="00205EDE">
            <w:rPr>
              <w:rFonts w:ascii="Palatino Linotype" w:hAnsi="Palatino Linotype"/>
              <w:sz w:val="24"/>
              <w:szCs w:val="20"/>
              <w:lang w:val="en-US"/>
            </w:rPr>
            <w:fldChar w:fldCharType="begin"/>
          </w:r>
          <w:r w:rsidR="006D4EC9" w:rsidRPr="00205EDE">
            <w:rPr>
              <w:rFonts w:ascii="Palatino Linotype" w:hAnsi="Palatino Linotype"/>
              <w:sz w:val="24"/>
              <w:szCs w:val="20"/>
            </w:rPr>
            <w:instrText xml:space="preserve"> CITATION Moo11 \l 1057 </w:instrText>
          </w:r>
          <w:r w:rsidR="00884414" w:rsidRPr="00205EDE">
            <w:rPr>
              <w:rFonts w:ascii="Palatino Linotype" w:hAnsi="Palatino Linotype"/>
              <w:sz w:val="24"/>
              <w:szCs w:val="20"/>
              <w:lang w:val="en-US"/>
            </w:rPr>
            <w:fldChar w:fldCharType="separate"/>
          </w:r>
          <w:r w:rsidR="006D4EC9" w:rsidRPr="00205EDE">
            <w:rPr>
              <w:rFonts w:ascii="Palatino Linotype" w:hAnsi="Palatino Linotype"/>
              <w:noProof/>
              <w:sz w:val="24"/>
              <w:szCs w:val="20"/>
            </w:rPr>
            <w:t>(Moore, Gibney, Murphy, &amp; O'Sullivan, 2011)</w:t>
          </w:r>
          <w:r w:rsidR="00884414" w:rsidRPr="00205EDE">
            <w:rPr>
              <w:rFonts w:ascii="Palatino Linotype" w:hAnsi="Palatino Linotype"/>
              <w:sz w:val="24"/>
              <w:szCs w:val="20"/>
              <w:lang w:val="en-US"/>
            </w:rPr>
            <w:fldChar w:fldCharType="end"/>
          </w:r>
        </w:sdtContent>
      </w:sdt>
      <w:r w:rsidRPr="00205EDE">
        <w:rPr>
          <w:rFonts w:ascii="Palatino Linotype" w:hAnsi="Palatino Linotype"/>
          <w:sz w:val="24"/>
          <w:szCs w:val="20"/>
          <w:lang w:val="en-US"/>
        </w:rPr>
        <w:t xml:space="preserve">.  </w:t>
      </w:r>
    </w:p>
    <w:p w:rsidR="00DF3F52" w:rsidRPr="00205EDE" w:rsidRDefault="00DF3F52" w:rsidP="0016715A">
      <w:pPr>
        <w:spacing w:after="0" w:line="240" w:lineRule="auto"/>
        <w:ind w:firstLine="709"/>
        <w:jc w:val="both"/>
        <w:rPr>
          <w:rFonts w:ascii="Palatino Linotype" w:hAnsi="Palatino Linotype"/>
          <w:color w:val="000000"/>
          <w:sz w:val="24"/>
          <w:szCs w:val="20"/>
          <w:lang w:val="en-US"/>
        </w:rPr>
      </w:pPr>
      <w:r w:rsidRPr="00205EDE">
        <w:rPr>
          <w:rFonts w:ascii="Palatino Linotype" w:hAnsi="Palatino Linotype"/>
          <w:sz w:val="24"/>
          <w:szCs w:val="20"/>
          <w:lang w:val="en-US"/>
        </w:rPr>
        <w:t xml:space="preserve">Gender is interesting issues to seek accounting students’ motive, expectations and preparedness. </w:t>
      </w:r>
      <w:r w:rsidRPr="00205EDE">
        <w:rPr>
          <w:rFonts w:ascii="Palatino Linotype" w:hAnsi="Palatino Linotype"/>
          <w:color w:val="000000"/>
          <w:sz w:val="24"/>
          <w:szCs w:val="20"/>
          <w:lang w:val="en-US"/>
        </w:rPr>
        <w:t>The female students seem to feel more prepared to face higher education requirements and responsibilities than th</w:t>
      </w:r>
      <w:r w:rsidR="006D4EC9" w:rsidRPr="00205EDE">
        <w:rPr>
          <w:rFonts w:ascii="Palatino Linotype" w:hAnsi="Palatino Linotype"/>
          <w:color w:val="000000"/>
          <w:sz w:val="24"/>
          <w:szCs w:val="20"/>
          <w:lang w:val="en-US"/>
        </w:rPr>
        <w:t xml:space="preserve">e male students </w:t>
      </w:r>
      <w:sdt>
        <w:sdtPr>
          <w:rPr>
            <w:rFonts w:ascii="Palatino Linotype" w:hAnsi="Palatino Linotype"/>
            <w:color w:val="000000"/>
            <w:sz w:val="24"/>
            <w:szCs w:val="20"/>
            <w:lang w:val="en-US"/>
          </w:rPr>
          <w:id w:val="1337515"/>
          <w:citation/>
        </w:sdtPr>
        <w:sdtContent>
          <w:r w:rsidR="00884414" w:rsidRPr="00205EDE">
            <w:rPr>
              <w:rFonts w:ascii="Palatino Linotype" w:hAnsi="Palatino Linotype"/>
              <w:color w:val="000000"/>
              <w:sz w:val="24"/>
              <w:szCs w:val="20"/>
              <w:lang w:val="en-US"/>
            </w:rPr>
            <w:fldChar w:fldCharType="begin"/>
          </w:r>
          <w:r w:rsidR="006D4EC9" w:rsidRPr="00205EDE">
            <w:rPr>
              <w:rFonts w:ascii="Palatino Linotype" w:hAnsi="Palatino Linotype"/>
              <w:color w:val="000000"/>
              <w:sz w:val="24"/>
              <w:szCs w:val="20"/>
            </w:rPr>
            <w:instrText xml:space="preserve"> CITATION Tei15 \l 1057 </w:instrText>
          </w:r>
          <w:r w:rsidR="00884414" w:rsidRPr="00205EDE">
            <w:rPr>
              <w:rFonts w:ascii="Palatino Linotype" w:hAnsi="Palatino Linotype"/>
              <w:color w:val="000000"/>
              <w:sz w:val="24"/>
              <w:szCs w:val="20"/>
              <w:lang w:val="en-US"/>
            </w:rPr>
            <w:fldChar w:fldCharType="separate"/>
          </w:r>
          <w:r w:rsidR="006D4EC9" w:rsidRPr="00205EDE">
            <w:rPr>
              <w:rFonts w:ascii="Palatino Linotype" w:hAnsi="Palatino Linotype"/>
              <w:noProof/>
              <w:color w:val="000000"/>
              <w:sz w:val="24"/>
              <w:szCs w:val="20"/>
            </w:rPr>
            <w:t>(Teixeira, Gomes, &amp; Borges, 2015)</w:t>
          </w:r>
          <w:r w:rsidR="00884414" w:rsidRPr="00205EDE">
            <w:rPr>
              <w:rFonts w:ascii="Palatino Linotype" w:hAnsi="Palatino Linotype"/>
              <w:color w:val="000000"/>
              <w:sz w:val="24"/>
              <w:szCs w:val="20"/>
              <w:lang w:val="en-US"/>
            </w:rPr>
            <w:fldChar w:fldCharType="end"/>
          </w:r>
        </w:sdtContent>
      </w:sdt>
      <w:r w:rsidR="006D4EC9" w:rsidRPr="00205EDE">
        <w:rPr>
          <w:rFonts w:ascii="Palatino Linotype" w:hAnsi="Palatino Linotype"/>
          <w:color w:val="000000"/>
          <w:sz w:val="24"/>
          <w:szCs w:val="20"/>
          <w:lang w:val="en-US"/>
        </w:rPr>
        <w:t>.</w:t>
      </w:r>
      <w:r w:rsidR="006D4EC9" w:rsidRPr="00205EDE">
        <w:rPr>
          <w:rFonts w:ascii="Palatino Linotype" w:hAnsi="Palatino Linotype"/>
          <w:color w:val="000000"/>
          <w:sz w:val="24"/>
          <w:szCs w:val="20"/>
        </w:rPr>
        <w:t xml:space="preserve"> </w:t>
      </w:r>
      <w:sdt>
        <w:sdtPr>
          <w:rPr>
            <w:rFonts w:ascii="Palatino Linotype" w:hAnsi="Palatino Linotype"/>
            <w:color w:val="000000"/>
            <w:sz w:val="24"/>
            <w:szCs w:val="20"/>
          </w:rPr>
          <w:id w:val="1337516"/>
          <w:citation/>
        </w:sdtPr>
        <w:sdtContent>
          <w:r w:rsidR="00884414" w:rsidRPr="00205EDE">
            <w:rPr>
              <w:rFonts w:ascii="Palatino Linotype" w:hAnsi="Palatino Linotype"/>
              <w:color w:val="000000"/>
              <w:sz w:val="24"/>
              <w:szCs w:val="20"/>
            </w:rPr>
            <w:fldChar w:fldCharType="begin"/>
          </w:r>
          <w:r w:rsidR="006D4EC9" w:rsidRPr="00205EDE">
            <w:rPr>
              <w:rFonts w:ascii="Palatino Linotype" w:hAnsi="Palatino Linotype"/>
              <w:color w:val="000000"/>
              <w:sz w:val="24"/>
              <w:szCs w:val="20"/>
            </w:rPr>
            <w:instrText xml:space="preserve"> CITATION Iqb17 \l 1057 </w:instrText>
          </w:r>
          <w:r w:rsidR="00884414" w:rsidRPr="00205EDE">
            <w:rPr>
              <w:rFonts w:ascii="Palatino Linotype" w:hAnsi="Palatino Linotype"/>
              <w:color w:val="000000"/>
              <w:sz w:val="24"/>
              <w:szCs w:val="20"/>
            </w:rPr>
            <w:fldChar w:fldCharType="separate"/>
          </w:r>
          <w:r w:rsidR="006D4EC9" w:rsidRPr="00205EDE">
            <w:rPr>
              <w:rFonts w:ascii="Palatino Linotype" w:hAnsi="Palatino Linotype"/>
              <w:noProof/>
              <w:color w:val="000000"/>
              <w:sz w:val="24"/>
              <w:szCs w:val="20"/>
            </w:rPr>
            <w:t>(Iqbal, Ishaq, Habibah, &amp; Ismail, 2017)</w:t>
          </w:r>
          <w:r w:rsidR="00884414" w:rsidRPr="00205EDE">
            <w:rPr>
              <w:rFonts w:ascii="Palatino Linotype" w:hAnsi="Palatino Linotype"/>
              <w:color w:val="000000"/>
              <w:sz w:val="24"/>
              <w:szCs w:val="20"/>
            </w:rPr>
            <w:fldChar w:fldCharType="end"/>
          </w:r>
        </w:sdtContent>
      </w:sdt>
      <w:r w:rsidRPr="00205EDE">
        <w:rPr>
          <w:rFonts w:ascii="Palatino Linotype" w:hAnsi="Palatino Linotype"/>
          <w:color w:val="000000"/>
          <w:sz w:val="24"/>
          <w:szCs w:val="20"/>
          <w:lang w:val="en-US"/>
        </w:rPr>
        <w:t xml:space="preserve"> found that students either male or </w:t>
      </w:r>
      <w:r w:rsidR="003403E0" w:rsidRPr="00205EDE">
        <w:rPr>
          <w:rFonts w:ascii="Palatino Linotype" w:hAnsi="Palatino Linotype"/>
          <w:color w:val="000000"/>
          <w:sz w:val="24"/>
          <w:szCs w:val="20"/>
          <w:lang w:val="en-US"/>
        </w:rPr>
        <w:t>female</w:t>
      </w:r>
      <w:r w:rsidRPr="00205EDE">
        <w:rPr>
          <w:rFonts w:ascii="Palatino Linotype" w:hAnsi="Palatino Linotype"/>
          <w:color w:val="000000"/>
          <w:sz w:val="24"/>
          <w:szCs w:val="20"/>
          <w:lang w:val="en-US"/>
        </w:rPr>
        <w:t xml:space="preserve"> have same level of motives, expectations and preparedness </w:t>
      </w:r>
      <w:r w:rsidRPr="00205EDE">
        <w:rPr>
          <w:rFonts w:ascii="Palatino Linotype" w:hAnsi="Palatino Linotype"/>
          <w:color w:val="000000"/>
          <w:sz w:val="24"/>
          <w:szCs w:val="20"/>
          <w:lang w:val="en-US"/>
        </w:rPr>
        <w:lastRenderedPageBreak/>
        <w:t xml:space="preserve">towards higher education. </w:t>
      </w:r>
      <w:r w:rsidRPr="00205EDE">
        <w:rPr>
          <w:rFonts w:ascii="Palatino Linotype" w:hAnsi="Palatino Linotype"/>
          <w:sz w:val="24"/>
          <w:szCs w:val="20"/>
          <w:lang w:val="en-US"/>
        </w:rPr>
        <w:t xml:space="preserve">Gender is an important factor affecting students’ performance; women act better than men in academic performance </w:t>
      </w:r>
      <w:sdt>
        <w:sdtPr>
          <w:rPr>
            <w:rFonts w:ascii="Palatino Linotype" w:hAnsi="Palatino Linotype"/>
            <w:sz w:val="24"/>
            <w:szCs w:val="20"/>
            <w:lang w:val="en-US"/>
          </w:rPr>
          <w:id w:val="1337566"/>
          <w:citation/>
        </w:sdtPr>
        <w:sdtContent>
          <w:r w:rsidR="00884414" w:rsidRPr="00205EDE">
            <w:rPr>
              <w:rFonts w:ascii="Palatino Linotype" w:hAnsi="Palatino Linotype"/>
              <w:sz w:val="24"/>
              <w:szCs w:val="20"/>
              <w:lang w:val="en-US"/>
            </w:rPr>
            <w:fldChar w:fldCharType="begin"/>
          </w:r>
          <w:r w:rsidR="006B41A1" w:rsidRPr="00205EDE">
            <w:rPr>
              <w:rFonts w:ascii="Palatino Linotype" w:hAnsi="Palatino Linotype"/>
              <w:sz w:val="24"/>
              <w:szCs w:val="20"/>
            </w:rPr>
            <w:instrText xml:space="preserve"> CITATION Wae01 \l 1057  \m Gar11 \m Uya11</w:instrText>
          </w:r>
          <w:r w:rsidR="00884414" w:rsidRPr="00205EDE">
            <w:rPr>
              <w:rFonts w:ascii="Palatino Linotype" w:hAnsi="Palatino Linotype"/>
              <w:sz w:val="24"/>
              <w:szCs w:val="20"/>
              <w:lang w:val="en-US"/>
            </w:rPr>
            <w:fldChar w:fldCharType="separate"/>
          </w:r>
          <w:r w:rsidR="006B41A1" w:rsidRPr="00205EDE">
            <w:rPr>
              <w:rFonts w:ascii="Palatino Linotype" w:hAnsi="Palatino Linotype"/>
              <w:noProof/>
              <w:sz w:val="24"/>
              <w:szCs w:val="20"/>
            </w:rPr>
            <w:t>(Wael, 2001; Garkaza &amp; Esmaeilic, 2011; Uyar &amp; Gungormus, 2011)</w:t>
          </w:r>
          <w:r w:rsidR="00884414" w:rsidRPr="00205EDE">
            <w:rPr>
              <w:rFonts w:ascii="Palatino Linotype" w:hAnsi="Palatino Linotype"/>
              <w:sz w:val="24"/>
              <w:szCs w:val="20"/>
              <w:lang w:val="en-US"/>
            </w:rPr>
            <w:fldChar w:fldCharType="end"/>
          </w:r>
        </w:sdtContent>
      </w:sdt>
      <w:r w:rsidR="006B41A1" w:rsidRPr="00205EDE">
        <w:rPr>
          <w:rFonts w:ascii="Palatino Linotype" w:hAnsi="Palatino Linotype"/>
          <w:sz w:val="24"/>
          <w:szCs w:val="20"/>
        </w:rPr>
        <w:t xml:space="preserve"> </w:t>
      </w:r>
      <w:r w:rsidRPr="00205EDE">
        <w:rPr>
          <w:rFonts w:ascii="Palatino Linotype" w:hAnsi="Palatino Linotype"/>
          <w:sz w:val="24"/>
          <w:szCs w:val="20"/>
          <w:lang w:val="en-US"/>
        </w:rPr>
        <w:t xml:space="preserve">found that sex does not provide a significant contribution in predicting students’ performance. </w:t>
      </w:r>
    </w:p>
    <w:p w:rsidR="00DF3F52" w:rsidRPr="00205EDE" w:rsidRDefault="00DF3F52" w:rsidP="0016715A">
      <w:pPr>
        <w:autoSpaceDE w:val="0"/>
        <w:autoSpaceDN w:val="0"/>
        <w:adjustRightInd w:val="0"/>
        <w:spacing w:after="0" w:line="240" w:lineRule="auto"/>
        <w:ind w:firstLine="709"/>
        <w:jc w:val="both"/>
        <w:rPr>
          <w:rFonts w:ascii="Palatino Linotype" w:hAnsi="Palatino Linotype"/>
          <w:color w:val="000000"/>
          <w:sz w:val="24"/>
          <w:szCs w:val="20"/>
          <w:lang w:val="en-US"/>
        </w:rPr>
      </w:pPr>
      <w:r w:rsidRPr="00205EDE">
        <w:rPr>
          <w:rFonts w:ascii="Palatino Linotype" w:hAnsi="Palatino Linotype"/>
          <w:sz w:val="24"/>
          <w:szCs w:val="20"/>
          <w:lang w:val="en-US"/>
        </w:rPr>
        <w:t xml:space="preserve">In Indonesia, accounting college students derive from different type of high schools; they are vocational school of </w:t>
      </w:r>
      <w:r w:rsidR="00BF2AE2" w:rsidRPr="00205EDE">
        <w:rPr>
          <w:rFonts w:ascii="Palatino Linotype" w:hAnsi="Palatino Linotype"/>
          <w:sz w:val="24"/>
          <w:szCs w:val="20"/>
          <w:lang w:val="en-US"/>
        </w:rPr>
        <w:t>accounting/</w:t>
      </w:r>
      <w:r w:rsidRPr="00205EDE">
        <w:rPr>
          <w:rFonts w:ascii="Palatino Linotype" w:hAnsi="Palatino Linotype"/>
          <w:sz w:val="24"/>
          <w:szCs w:val="20"/>
          <w:lang w:val="en-US"/>
        </w:rPr>
        <w:t>busin</w:t>
      </w:r>
      <w:r w:rsidR="003403E0" w:rsidRPr="00205EDE">
        <w:rPr>
          <w:rFonts w:ascii="Palatino Linotype" w:hAnsi="Palatino Linotype"/>
          <w:sz w:val="24"/>
          <w:szCs w:val="20"/>
          <w:lang w:val="en-US"/>
        </w:rPr>
        <w:t xml:space="preserve">ess, high school of social, </w:t>
      </w:r>
      <w:r w:rsidRPr="00205EDE">
        <w:rPr>
          <w:rFonts w:ascii="Palatino Linotype" w:hAnsi="Palatino Linotype"/>
          <w:sz w:val="24"/>
          <w:szCs w:val="20"/>
          <w:lang w:val="en-US"/>
        </w:rPr>
        <w:t>high school of science</w:t>
      </w:r>
      <w:r w:rsidR="003403E0" w:rsidRPr="00205EDE">
        <w:rPr>
          <w:rFonts w:ascii="Palatino Linotype" w:hAnsi="Palatino Linotype"/>
          <w:sz w:val="24"/>
          <w:szCs w:val="20"/>
          <w:lang w:val="en-US"/>
        </w:rPr>
        <w:t xml:space="preserve"> and others</w:t>
      </w:r>
      <w:r w:rsidR="005A0D88" w:rsidRPr="00205EDE">
        <w:rPr>
          <w:rFonts w:ascii="Palatino Linotype" w:hAnsi="Palatino Linotype"/>
          <w:sz w:val="24"/>
          <w:szCs w:val="20"/>
          <w:lang w:val="en-US"/>
        </w:rPr>
        <w:t>. Vocational school</w:t>
      </w:r>
      <w:r w:rsidRPr="00205EDE">
        <w:rPr>
          <w:rFonts w:ascii="Palatino Linotype" w:hAnsi="Palatino Linotype"/>
          <w:sz w:val="24"/>
          <w:szCs w:val="20"/>
          <w:lang w:val="en-US"/>
        </w:rPr>
        <w:t xml:space="preserve"> of busines</w:t>
      </w:r>
      <w:r w:rsidR="005A0D88" w:rsidRPr="00205EDE">
        <w:rPr>
          <w:rFonts w:ascii="Palatino Linotype" w:hAnsi="Palatino Linotype"/>
          <w:sz w:val="24"/>
          <w:szCs w:val="20"/>
          <w:lang w:val="en-US"/>
        </w:rPr>
        <w:t>s studies</w:t>
      </w:r>
      <w:r w:rsidRPr="00205EDE">
        <w:rPr>
          <w:rFonts w:ascii="Palatino Linotype" w:hAnsi="Palatino Linotype"/>
          <w:sz w:val="24"/>
          <w:szCs w:val="20"/>
          <w:lang w:val="en-US"/>
        </w:rPr>
        <w:t xml:space="preserve"> accounting more than other types of school. High school of social studies accounting but not as much as vocational school of business. And no accounting lesson for high school of science.  Due to different knowledge at high school, it can effect to the successful of accounting students in university. Positive prior knowledge of accounting increases students’ confidence in learn</w:t>
      </w:r>
      <w:r w:rsidR="006B41A1" w:rsidRPr="00205EDE">
        <w:rPr>
          <w:rFonts w:ascii="Palatino Linotype" w:hAnsi="Palatino Linotype"/>
          <w:sz w:val="24"/>
          <w:szCs w:val="20"/>
          <w:lang w:val="en-US"/>
        </w:rPr>
        <w:t xml:space="preserve">ing accounting at university </w:t>
      </w:r>
      <w:sdt>
        <w:sdtPr>
          <w:rPr>
            <w:rFonts w:ascii="Palatino Linotype" w:hAnsi="Palatino Linotype"/>
            <w:sz w:val="24"/>
            <w:szCs w:val="20"/>
            <w:lang w:val="en-US"/>
          </w:rPr>
          <w:id w:val="1337568"/>
          <w:citation/>
        </w:sdtPr>
        <w:sdtContent>
          <w:r w:rsidR="00884414" w:rsidRPr="00205EDE">
            <w:rPr>
              <w:rFonts w:ascii="Palatino Linotype" w:hAnsi="Palatino Linotype"/>
              <w:sz w:val="24"/>
              <w:szCs w:val="20"/>
              <w:lang w:val="en-US"/>
            </w:rPr>
            <w:fldChar w:fldCharType="begin"/>
          </w:r>
          <w:r w:rsidR="006B41A1" w:rsidRPr="00205EDE">
            <w:rPr>
              <w:rFonts w:ascii="Palatino Linotype" w:hAnsi="Palatino Linotype"/>
              <w:sz w:val="24"/>
              <w:szCs w:val="20"/>
            </w:rPr>
            <w:instrText xml:space="preserve"> CITATION Byr08 \l 1057 </w:instrText>
          </w:r>
          <w:r w:rsidR="00884414" w:rsidRPr="00205EDE">
            <w:rPr>
              <w:rFonts w:ascii="Palatino Linotype" w:hAnsi="Palatino Linotype"/>
              <w:sz w:val="24"/>
              <w:szCs w:val="20"/>
              <w:lang w:val="en-US"/>
            </w:rPr>
            <w:fldChar w:fldCharType="separate"/>
          </w:r>
          <w:r w:rsidR="006B41A1" w:rsidRPr="00205EDE">
            <w:rPr>
              <w:rFonts w:ascii="Palatino Linotype" w:hAnsi="Palatino Linotype"/>
              <w:noProof/>
              <w:sz w:val="24"/>
              <w:szCs w:val="20"/>
            </w:rPr>
            <w:t>(Byrne &amp; Flood, 2008)</w:t>
          </w:r>
          <w:r w:rsidR="00884414" w:rsidRPr="00205EDE">
            <w:rPr>
              <w:rFonts w:ascii="Palatino Linotype" w:hAnsi="Palatino Linotype"/>
              <w:sz w:val="24"/>
              <w:szCs w:val="20"/>
              <w:lang w:val="en-US"/>
            </w:rPr>
            <w:fldChar w:fldCharType="end"/>
          </w:r>
        </w:sdtContent>
      </w:sdt>
      <w:r w:rsidR="006B41A1" w:rsidRPr="00205EDE">
        <w:rPr>
          <w:rFonts w:ascii="Palatino Linotype" w:hAnsi="Palatino Linotype"/>
          <w:sz w:val="24"/>
          <w:szCs w:val="20"/>
          <w:lang w:val="en-US"/>
        </w:rPr>
        <w:t>. While,</w:t>
      </w:r>
      <w:r w:rsidR="006B41A1" w:rsidRPr="00205EDE">
        <w:rPr>
          <w:rFonts w:ascii="Palatino Linotype" w:hAnsi="Palatino Linotype"/>
          <w:sz w:val="24"/>
          <w:szCs w:val="20"/>
        </w:rPr>
        <w:t xml:space="preserve"> </w:t>
      </w:r>
      <w:sdt>
        <w:sdtPr>
          <w:rPr>
            <w:rFonts w:ascii="Palatino Linotype" w:hAnsi="Palatino Linotype"/>
            <w:sz w:val="24"/>
            <w:szCs w:val="20"/>
          </w:rPr>
          <w:id w:val="1337569"/>
          <w:citation/>
        </w:sdtPr>
        <w:sdtContent>
          <w:r w:rsidR="00884414" w:rsidRPr="00205EDE">
            <w:rPr>
              <w:rFonts w:ascii="Palatino Linotype" w:hAnsi="Palatino Linotype"/>
              <w:sz w:val="24"/>
              <w:szCs w:val="20"/>
            </w:rPr>
            <w:fldChar w:fldCharType="begin"/>
          </w:r>
          <w:r w:rsidR="006B41A1" w:rsidRPr="00205EDE">
            <w:rPr>
              <w:rFonts w:ascii="Palatino Linotype" w:hAnsi="Palatino Linotype"/>
              <w:sz w:val="24"/>
              <w:szCs w:val="20"/>
            </w:rPr>
            <w:instrText xml:space="preserve"> CITATION Wae01 \l 1057 </w:instrText>
          </w:r>
          <w:r w:rsidR="00884414" w:rsidRPr="00205EDE">
            <w:rPr>
              <w:rFonts w:ascii="Palatino Linotype" w:hAnsi="Palatino Linotype"/>
              <w:sz w:val="24"/>
              <w:szCs w:val="20"/>
            </w:rPr>
            <w:fldChar w:fldCharType="separate"/>
          </w:r>
          <w:r w:rsidR="006B41A1" w:rsidRPr="00205EDE">
            <w:rPr>
              <w:rFonts w:ascii="Palatino Linotype" w:hAnsi="Palatino Linotype"/>
              <w:noProof/>
              <w:sz w:val="24"/>
              <w:szCs w:val="20"/>
            </w:rPr>
            <w:t>(Wael, 2001)</w:t>
          </w:r>
          <w:r w:rsidR="00884414" w:rsidRPr="00205EDE">
            <w:rPr>
              <w:rFonts w:ascii="Palatino Linotype" w:hAnsi="Palatino Linotype"/>
              <w:sz w:val="24"/>
              <w:szCs w:val="20"/>
            </w:rPr>
            <w:fldChar w:fldCharType="end"/>
          </w:r>
        </w:sdtContent>
      </w:sdt>
      <w:r w:rsidRPr="00205EDE">
        <w:rPr>
          <w:rFonts w:ascii="Palatino Linotype" w:hAnsi="Palatino Linotype"/>
          <w:sz w:val="24"/>
          <w:szCs w:val="20"/>
          <w:lang w:val="en-US"/>
        </w:rPr>
        <w:t xml:space="preserve"> indicated that no effect of secondary school branch toward students’ college performance. </w:t>
      </w:r>
      <w:r w:rsidRPr="00205EDE">
        <w:rPr>
          <w:rFonts w:ascii="Palatino Linotype" w:hAnsi="Palatino Linotype"/>
          <w:color w:val="000000"/>
          <w:sz w:val="24"/>
          <w:szCs w:val="20"/>
          <w:lang w:val="en-US"/>
        </w:rPr>
        <w:t xml:space="preserve">  </w:t>
      </w:r>
    </w:p>
    <w:p w:rsidR="003403E0" w:rsidRPr="00205EDE" w:rsidRDefault="003403E0" w:rsidP="0016715A">
      <w:pPr>
        <w:autoSpaceDE w:val="0"/>
        <w:autoSpaceDN w:val="0"/>
        <w:adjustRightInd w:val="0"/>
        <w:spacing w:after="0" w:line="240" w:lineRule="auto"/>
        <w:ind w:firstLine="709"/>
        <w:jc w:val="both"/>
        <w:rPr>
          <w:rFonts w:ascii="Palatino Linotype" w:hAnsi="Palatino Linotype"/>
          <w:color w:val="000000"/>
          <w:sz w:val="24"/>
          <w:szCs w:val="20"/>
          <w:lang w:val="en-US"/>
        </w:rPr>
      </w:pPr>
      <w:r w:rsidRPr="00205EDE">
        <w:rPr>
          <w:rFonts w:ascii="Palatino Linotype" w:hAnsi="Palatino Linotype"/>
          <w:color w:val="000000"/>
          <w:sz w:val="24"/>
          <w:szCs w:val="20"/>
          <w:lang w:val="en-US"/>
        </w:rPr>
        <w:t xml:space="preserve">From the </w:t>
      </w:r>
      <w:r w:rsidR="00F16466" w:rsidRPr="00205EDE">
        <w:rPr>
          <w:rFonts w:ascii="Palatino Linotype" w:hAnsi="Palatino Linotype"/>
          <w:color w:val="000000"/>
          <w:sz w:val="24"/>
          <w:szCs w:val="20"/>
          <w:lang w:val="en-US"/>
        </w:rPr>
        <w:t>explanation</w:t>
      </w:r>
      <w:r w:rsidRPr="00205EDE">
        <w:rPr>
          <w:rFonts w:ascii="Palatino Linotype" w:hAnsi="Palatino Linotype"/>
          <w:color w:val="000000"/>
          <w:sz w:val="24"/>
          <w:szCs w:val="20"/>
          <w:lang w:val="en-US"/>
        </w:rPr>
        <w:t xml:space="preserve"> above, it can </w:t>
      </w:r>
      <w:r w:rsidR="00341EBF" w:rsidRPr="00205EDE">
        <w:rPr>
          <w:rFonts w:ascii="Palatino Linotype" w:hAnsi="Palatino Linotype"/>
          <w:color w:val="000000"/>
          <w:sz w:val="24"/>
          <w:szCs w:val="20"/>
          <w:lang w:val="en-US"/>
        </w:rPr>
        <w:t xml:space="preserve">be </w:t>
      </w:r>
      <w:r w:rsidR="00F16466" w:rsidRPr="00205EDE">
        <w:rPr>
          <w:rFonts w:ascii="Palatino Linotype" w:hAnsi="Palatino Linotype"/>
          <w:color w:val="000000"/>
          <w:sz w:val="24"/>
          <w:szCs w:val="20"/>
          <w:lang w:val="en-US"/>
        </w:rPr>
        <w:t>draw</w:t>
      </w:r>
      <w:r w:rsidR="00341EBF" w:rsidRPr="00205EDE">
        <w:rPr>
          <w:rFonts w:ascii="Palatino Linotype" w:hAnsi="Palatino Linotype"/>
          <w:color w:val="000000"/>
          <w:sz w:val="24"/>
          <w:szCs w:val="20"/>
          <w:lang w:val="en-US"/>
        </w:rPr>
        <w:t>n</w:t>
      </w:r>
      <w:r w:rsidRPr="00205EDE">
        <w:rPr>
          <w:rFonts w:ascii="Palatino Linotype" w:hAnsi="Palatino Linotype"/>
          <w:color w:val="000000"/>
          <w:sz w:val="24"/>
          <w:szCs w:val="20"/>
          <w:lang w:val="en-US"/>
        </w:rPr>
        <w:t xml:space="preserve"> hypothesi</w:t>
      </w:r>
      <w:r w:rsidR="00EE3324" w:rsidRPr="00205EDE">
        <w:rPr>
          <w:rFonts w:ascii="Palatino Linotype" w:hAnsi="Palatino Linotype"/>
          <w:color w:val="000000"/>
          <w:sz w:val="24"/>
          <w:szCs w:val="20"/>
          <w:lang w:val="en-US"/>
        </w:rPr>
        <w:t>zed for the research as follows</w:t>
      </w:r>
      <w:r w:rsidRPr="00205EDE">
        <w:rPr>
          <w:rFonts w:ascii="Palatino Linotype" w:hAnsi="Palatino Linotype"/>
          <w:color w:val="000000"/>
          <w:sz w:val="24"/>
          <w:szCs w:val="20"/>
          <w:lang w:val="en-US"/>
        </w:rPr>
        <w:t>:</w:t>
      </w:r>
    </w:p>
    <w:p w:rsidR="003403E0" w:rsidRPr="00205EDE" w:rsidRDefault="003403E0" w:rsidP="003403E0">
      <w:pPr>
        <w:autoSpaceDE w:val="0"/>
        <w:autoSpaceDN w:val="0"/>
        <w:adjustRightInd w:val="0"/>
        <w:spacing w:after="0" w:line="240" w:lineRule="auto"/>
        <w:jc w:val="both"/>
        <w:rPr>
          <w:rFonts w:ascii="Palatino Linotype" w:hAnsi="Palatino Linotype"/>
          <w:color w:val="000000"/>
          <w:sz w:val="24"/>
          <w:szCs w:val="20"/>
          <w:lang w:val="en-US"/>
        </w:rPr>
      </w:pPr>
      <w:r w:rsidRPr="00205EDE">
        <w:rPr>
          <w:rFonts w:ascii="Palatino Linotype" w:hAnsi="Palatino Linotype"/>
          <w:color w:val="000000"/>
          <w:sz w:val="24"/>
          <w:szCs w:val="20"/>
          <w:lang w:val="en-US"/>
        </w:rPr>
        <w:t>H1: Motives affect accounting students’ performance</w:t>
      </w:r>
    </w:p>
    <w:p w:rsidR="003403E0" w:rsidRPr="00205EDE" w:rsidRDefault="003403E0" w:rsidP="003403E0">
      <w:pPr>
        <w:autoSpaceDE w:val="0"/>
        <w:autoSpaceDN w:val="0"/>
        <w:adjustRightInd w:val="0"/>
        <w:spacing w:after="0" w:line="240" w:lineRule="auto"/>
        <w:jc w:val="both"/>
        <w:rPr>
          <w:rFonts w:ascii="Palatino Linotype" w:hAnsi="Palatino Linotype"/>
          <w:color w:val="000000"/>
          <w:sz w:val="24"/>
          <w:szCs w:val="20"/>
          <w:lang w:val="en-US"/>
        </w:rPr>
      </w:pPr>
      <w:r w:rsidRPr="00205EDE">
        <w:rPr>
          <w:rFonts w:ascii="Palatino Linotype" w:hAnsi="Palatino Linotype"/>
          <w:color w:val="000000"/>
          <w:sz w:val="24"/>
          <w:szCs w:val="20"/>
          <w:lang w:val="en-US"/>
        </w:rPr>
        <w:t xml:space="preserve">H2: Preparedness </w:t>
      </w:r>
      <w:r w:rsidR="00341EBF" w:rsidRPr="00205EDE">
        <w:rPr>
          <w:rFonts w:ascii="Palatino Linotype" w:hAnsi="Palatino Linotype"/>
          <w:color w:val="000000"/>
          <w:sz w:val="24"/>
          <w:szCs w:val="20"/>
          <w:lang w:val="en-US"/>
        </w:rPr>
        <w:t>affects</w:t>
      </w:r>
      <w:r w:rsidRPr="00205EDE">
        <w:rPr>
          <w:rFonts w:ascii="Palatino Linotype" w:hAnsi="Palatino Linotype"/>
          <w:color w:val="000000"/>
          <w:sz w:val="24"/>
          <w:szCs w:val="20"/>
          <w:lang w:val="en-US"/>
        </w:rPr>
        <w:t xml:space="preserve"> accounting students’ performance</w:t>
      </w:r>
    </w:p>
    <w:p w:rsidR="003403E0" w:rsidRPr="00205EDE" w:rsidRDefault="003403E0" w:rsidP="003403E0">
      <w:pPr>
        <w:autoSpaceDE w:val="0"/>
        <w:autoSpaceDN w:val="0"/>
        <w:adjustRightInd w:val="0"/>
        <w:spacing w:after="0" w:line="240" w:lineRule="auto"/>
        <w:jc w:val="both"/>
        <w:rPr>
          <w:rFonts w:ascii="Palatino Linotype" w:hAnsi="Palatino Linotype"/>
          <w:color w:val="000000"/>
          <w:sz w:val="24"/>
          <w:szCs w:val="20"/>
          <w:lang w:val="en-US"/>
        </w:rPr>
      </w:pPr>
      <w:r w:rsidRPr="00205EDE">
        <w:rPr>
          <w:rFonts w:ascii="Palatino Linotype" w:hAnsi="Palatino Linotype"/>
          <w:color w:val="000000"/>
          <w:sz w:val="24"/>
          <w:szCs w:val="20"/>
          <w:lang w:val="en-US"/>
        </w:rPr>
        <w:t xml:space="preserve">H3: Expectations affect accounting </w:t>
      </w:r>
      <w:r w:rsidR="00341EBF" w:rsidRPr="00205EDE">
        <w:rPr>
          <w:rFonts w:ascii="Palatino Linotype" w:hAnsi="Palatino Linotype"/>
          <w:color w:val="000000"/>
          <w:sz w:val="24"/>
          <w:szCs w:val="20"/>
          <w:lang w:val="en-US"/>
        </w:rPr>
        <w:t>students’</w:t>
      </w:r>
      <w:r w:rsidRPr="00205EDE">
        <w:rPr>
          <w:rFonts w:ascii="Palatino Linotype" w:hAnsi="Palatino Linotype"/>
          <w:color w:val="000000"/>
          <w:sz w:val="24"/>
          <w:szCs w:val="20"/>
          <w:lang w:val="en-US"/>
        </w:rPr>
        <w:t xml:space="preserve"> performance</w:t>
      </w:r>
    </w:p>
    <w:p w:rsidR="005A0D88" w:rsidRPr="00205EDE" w:rsidRDefault="005A0D88" w:rsidP="005A0D88">
      <w:pPr>
        <w:autoSpaceDE w:val="0"/>
        <w:autoSpaceDN w:val="0"/>
        <w:adjustRightInd w:val="0"/>
        <w:spacing w:after="0" w:line="240" w:lineRule="auto"/>
        <w:jc w:val="both"/>
        <w:rPr>
          <w:rFonts w:ascii="Palatino Linotype" w:hAnsi="Palatino Linotype"/>
          <w:sz w:val="24"/>
          <w:szCs w:val="20"/>
          <w:lang w:val="en-US"/>
        </w:rPr>
      </w:pPr>
      <w:r w:rsidRPr="00205EDE">
        <w:rPr>
          <w:rFonts w:ascii="Palatino Linotype" w:hAnsi="Palatino Linotype"/>
          <w:sz w:val="24"/>
          <w:szCs w:val="20"/>
          <w:lang w:val="en-US"/>
        </w:rPr>
        <w:t>H4: there is a differentiate motives, expectations, and preparedness between male and female students on accounting students’ performance</w:t>
      </w:r>
    </w:p>
    <w:p w:rsidR="005A0D88" w:rsidRPr="00205EDE" w:rsidRDefault="005A0D88" w:rsidP="003403E0">
      <w:pPr>
        <w:autoSpaceDE w:val="0"/>
        <w:autoSpaceDN w:val="0"/>
        <w:adjustRightInd w:val="0"/>
        <w:spacing w:after="0" w:line="240" w:lineRule="auto"/>
        <w:jc w:val="both"/>
        <w:rPr>
          <w:rFonts w:ascii="Palatino Linotype" w:hAnsi="Palatino Linotype"/>
          <w:sz w:val="24"/>
          <w:szCs w:val="20"/>
          <w:lang w:val="en-US"/>
        </w:rPr>
      </w:pPr>
      <w:r w:rsidRPr="00205EDE">
        <w:rPr>
          <w:rFonts w:ascii="Palatino Linotype" w:hAnsi="Palatino Linotype"/>
          <w:sz w:val="24"/>
          <w:szCs w:val="20"/>
          <w:lang w:val="en-US"/>
        </w:rPr>
        <w:t xml:space="preserve">H5: there is a differentiate motives, expectations, and preparedness among students’ type of secondary school on accounting students’ </w:t>
      </w:r>
      <w:r w:rsidR="0061799D" w:rsidRPr="00205EDE">
        <w:rPr>
          <w:rFonts w:ascii="Palatino Linotype" w:hAnsi="Palatino Linotype"/>
          <w:sz w:val="24"/>
          <w:szCs w:val="20"/>
          <w:lang w:val="en-US"/>
        </w:rPr>
        <w:t>performance</w:t>
      </w:r>
    </w:p>
    <w:p w:rsidR="00DF3F52" w:rsidRPr="00205EDE" w:rsidRDefault="00DF3F52" w:rsidP="0016715A">
      <w:pPr>
        <w:autoSpaceDE w:val="0"/>
        <w:autoSpaceDN w:val="0"/>
        <w:adjustRightInd w:val="0"/>
        <w:spacing w:after="0" w:line="240" w:lineRule="auto"/>
        <w:ind w:firstLine="709"/>
        <w:jc w:val="both"/>
        <w:rPr>
          <w:rFonts w:ascii="Palatino Linotype" w:hAnsi="Palatino Linotype"/>
          <w:sz w:val="24"/>
          <w:szCs w:val="20"/>
          <w:lang w:val="en-US"/>
        </w:rPr>
      </w:pPr>
      <w:r w:rsidRPr="00205EDE">
        <w:rPr>
          <w:rFonts w:ascii="Palatino Linotype" w:hAnsi="Palatino Linotype"/>
          <w:sz w:val="24"/>
          <w:szCs w:val="20"/>
          <w:lang w:val="en-US"/>
        </w:rPr>
        <w:t xml:space="preserve">However, the current evidence about motives, expectations and preparedness of higher accounting students is mostly conducted outside the Indonesia context. Extant literature within Indonesia context, particularly in UNP remains under explored. Accounting </w:t>
      </w:r>
      <w:r w:rsidR="003403E0" w:rsidRPr="00205EDE">
        <w:rPr>
          <w:rFonts w:ascii="Palatino Linotype" w:hAnsi="Palatino Linotype"/>
          <w:sz w:val="24"/>
          <w:szCs w:val="20"/>
          <w:lang w:val="en-US"/>
        </w:rPr>
        <w:t>department</w:t>
      </w:r>
      <w:r w:rsidRPr="00205EDE">
        <w:rPr>
          <w:rFonts w:ascii="Palatino Linotype" w:hAnsi="Palatino Linotype"/>
          <w:sz w:val="24"/>
          <w:szCs w:val="20"/>
          <w:lang w:val="en-US"/>
        </w:rPr>
        <w:t xml:space="preserve"> of UNP needs to investigate those factors above in aimed to boost the performance of students. In final goals, it is expected that accounting students can compete with others ASEAN accounting graduates as for as UNP will be one of university leader in Southeast Asia in 2020.  Furthermore, this study differentiates motives, expectations, and preparedness among male and females and students’ type of </w:t>
      </w:r>
      <w:r w:rsidR="00457332" w:rsidRPr="00205EDE">
        <w:rPr>
          <w:rFonts w:ascii="Palatino Linotype" w:hAnsi="Palatino Linotype"/>
          <w:sz w:val="24"/>
          <w:szCs w:val="20"/>
        </w:rPr>
        <w:t xml:space="preserve">secondary </w:t>
      </w:r>
      <w:r w:rsidRPr="00205EDE">
        <w:rPr>
          <w:rFonts w:ascii="Palatino Linotype" w:hAnsi="Palatino Linotype"/>
          <w:sz w:val="24"/>
          <w:szCs w:val="20"/>
          <w:lang w:val="en-US"/>
        </w:rPr>
        <w:t>school.</w:t>
      </w:r>
      <w:r w:rsidR="00D37C83">
        <w:rPr>
          <w:rFonts w:ascii="Palatino Linotype" w:hAnsi="Palatino Linotype"/>
          <w:sz w:val="24"/>
          <w:szCs w:val="20"/>
        </w:rPr>
        <w:t xml:space="preserve"> The </w:t>
      </w:r>
      <w:r w:rsidR="00123300">
        <w:rPr>
          <w:rFonts w:ascii="Palatino Linotype" w:hAnsi="Palatino Linotype"/>
          <w:sz w:val="24"/>
          <w:szCs w:val="20"/>
        </w:rPr>
        <w:t>students’</w:t>
      </w:r>
      <w:r w:rsidR="00D37C83">
        <w:rPr>
          <w:rFonts w:ascii="Palatino Linotype" w:hAnsi="Palatino Linotype"/>
          <w:sz w:val="24"/>
          <w:szCs w:val="20"/>
        </w:rPr>
        <w:t xml:space="preserve"> type of secondary school is a topic that diffrentiate this research with previous resarch. </w:t>
      </w:r>
      <w:r w:rsidRPr="00205EDE">
        <w:rPr>
          <w:rFonts w:ascii="Palatino Linotype" w:hAnsi="Palatino Linotype"/>
          <w:sz w:val="24"/>
          <w:szCs w:val="20"/>
          <w:lang w:val="en-US"/>
        </w:rPr>
        <w:t xml:space="preserve">Thus, this study aims to investigate the influence of motives, expectations and preparedness of UNP’s accounting students toward their performance in taking the introduction to accounting class. </w:t>
      </w:r>
    </w:p>
    <w:p w:rsidR="00DF3F52" w:rsidRPr="00205EDE" w:rsidRDefault="00DF3F52" w:rsidP="00EE3324">
      <w:pPr>
        <w:autoSpaceDE w:val="0"/>
        <w:autoSpaceDN w:val="0"/>
        <w:adjustRightInd w:val="0"/>
        <w:spacing w:after="0" w:line="240" w:lineRule="auto"/>
        <w:ind w:firstLine="720"/>
        <w:jc w:val="both"/>
        <w:rPr>
          <w:rFonts w:ascii="Palatino Linotype" w:hAnsi="Palatino Linotype"/>
          <w:sz w:val="24"/>
          <w:szCs w:val="20"/>
          <w:lang w:val="en-US"/>
        </w:rPr>
      </w:pPr>
      <w:r w:rsidRPr="00205EDE">
        <w:rPr>
          <w:rFonts w:ascii="Palatino Linotype" w:eastAsiaTheme="minorHAnsi" w:hAnsi="Palatino Linotype"/>
          <w:color w:val="000000"/>
          <w:sz w:val="24"/>
          <w:szCs w:val="20"/>
          <w:lang w:val="en-US"/>
        </w:rPr>
        <w:t>The remaining sections of this paper are organized into three parts. The first part describes the methods used in this research. The second part lays out the results and discussion. The conclusion is presented in the</w:t>
      </w:r>
      <w:r w:rsidRPr="00205EDE">
        <w:rPr>
          <w:rFonts w:ascii="Palatino Linotype" w:hAnsi="Palatino Linotype"/>
          <w:sz w:val="24"/>
          <w:szCs w:val="20"/>
          <w:lang w:val="en-US"/>
        </w:rPr>
        <w:t xml:space="preserve"> f</w:t>
      </w:r>
      <w:r w:rsidRPr="00205EDE">
        <w:rPr>
          <w:rFonts w:ascii="Palatino Linotype" w:eastAsiaTheme="minorHAnsi" w:hAnsi="Palatino Linotype"/>
          <w:color w:val="000000"/>
          <w:sz w:val="24"/>
          <w:szCs w:val="20"/>
          <w:lang w:val="en-US"/>
        </w:rPr>
        <w:t xml:space="preserve">inal part of the paper.  </w:t>
      </w:r>
    </w:p>
    <w:p w:rsidR="00DF3F52" w:rsidRDefault="00DF3F52" w:rsidP="0016715A">
      <w:pPr>
        <w:spacing w:after="120" w:line="240" w:lineRule="auto"/>
        <w:jc w:val="both"/>
        <w:rPr>
          <w:rFonts w:ascii="Palatino Linotype" w:hAnsi="Palatino Linotype" w:cstheme="minorHAnsi"/>
          <w:b/>
          <w:sz w:val="24"/>
          <w:szCs w:val="20"/>
        </w:rPr>
      </w:pPr>
    </w:p>
    <w:p w:rsidR="00B14B48" w:rsidRDefault="00B14B48" w:rsidP="0016715A">
      <w:pPr>
        <w:spacing w:after="120" w:line="240" w:lineRule="auto"/>
        <w:jc w:val="both"/>
        <w:rPr>
          <w:rFonts w:ascii="Palatino Linotype" w:hAnsi="Palatino Linotype" w:cstheme="minorHAnsi"/>
          <w:b/>
          <w:sz w:val="24"/>
          <w:szCs w:val="20"/>
        </w:rPr>
      </w:pPr>
    </w:p>
    <w:p w:rsidR="00B14B48" w:rsidRPr="00B14B48" w:rsidRDefault="00B14B48" w:rsidP="0016715A">
      <w:pPr>
        <w:spacing w:after="120" w:line="240" w:lineRule="auto"/>
        <w:jc w:val="both"/>
        <w:rPr>
          <w:rFonts w:ascii="Palatino Linotype" w:hAnsi="Palatino Linotype" w:cstheme="minorHAnsi"/>
          <w:b/>
          <w:sz w:val="24"/>
          <w:szCs w:val="20"/>
        </w:rPr>
      </w:pPr>
    </w:p>
    <w:p w:rsidR="00DF3F52" w:rsidRPr="00205EDE" w:rsidRDefault="00DF3F52" w:rsidP="0016715A">
      <w:pPr>
        <w:spacing w:after="0" w:line="240" w:lineRule="auto"/>
        <w:jc w:val="both"/>
        <w:rPr>
          <w:rFonts w:ascii="Palatino Linotype" w:hAnsi="Palatino Linotype" w:cstheme="minorHAnsi"/>
          <w:b/>
          <w:sz w:val="24"/>
          <w:szCs w:val="20"/>
        </w:rPr>
      </w:pPr>
      <w:r w:rsidRPr="00205EDE">
        <w:rPr>
          <w:rFonts w:ascii="Palatino Linotype" w:hAnsi="Palatino Linotype" w:cstheme="minorHAnsi"/>
          <w:b/>
          <w:sz w:val="24"/>
          <w:szCs w:val="20"/>
          <w:lang w:val="en-US"/>
        </w:rPr>
        <w:lastRenderedPageBreak/>
        <w:t>Method</w:t>
      </w:r>
      <w:r w:rsidR="00246449" w:rsidRPr="00205EDE">
        <w:rPr>
          <w:rFonts w:ascii="Palatino Linotype" w:hAnsi="Palatino Linotype" w:cstheme="minorHAnsi"/>
          <w:b/>
          <w:sz w:val="24"/>
          <w:szCs w:val="20"/>
        </w:rPr>
        <w:t>s</w:t>
      </w:r>
    </w:p>
    <w:p w:rsidR="00DF3F52" w:rsidRPr="00205EDE" w:rsidRDefault="00DF3F52" w:rsidP="0016715A">
      <w:pPr>
        <w:spacing w:after="0" w:line="240" w:lineRule="auto"/>
        <w:jc w:val="both"/>
        <w:rPr>
          <w:rFonts w:ascii="Palatino Linotype" w:hAnsi="Palatino Linotype" w:cstheme="minorHAnsi"/>
          <w:sz w:val="24"/>
          <w:szCs w:val="20"/>
          <w:lang w:val="en-US"/>
        </w:rPr>
      </w:pPr>
      <w:r w:rsidRPr="00205EDE">
        <w:rPr>
          <w:rFonts w:ascii="Palatino Linotype" w:hAnsi="Palatino Linotype" w:cstheme="minorHAnsi"/>
          <w:sz w:val="24"/>
          <w:szCs w:val="20"/>
          <w:lang w:val="en-US"/>
        </w:rPr>
        <w:tab/>
        <w:t>The type of the research used in this study is quantitative research. Data is gathered through questionnaire, which was previously dev</w:t>
      </w:r>
      <w:r w:rsidR="006D4EC9" w:rsidRPr="00205EDE">
        <w:rPr>
          <w:rFonts w:ascii="Palatino Linotype" w:hAnsi="Palatino Linotype" w:cstheme="minorHAnsi"/>
          <w:sz w:val="24"/>
          <w:szCs w:val="20"/>
          <w:lang w:val="en-US"/>
        </w:rPr>
        <w:t>eloped by</w:t>
      </w:r>
      <w:r w:rsidR="001606B1" w:rsidRPr="00205EDE">
        <w:rPr>
          <w:rFonts w:ascii="Palatino Linotype" w:hAnsi="Palatino Linotype" w:cstheme="minorHAnsi"/>
          <w:sz w:val="24"/>
          <w:szCs w:val="20"/>
        </w:rPr>
        <w:t xml:space="preserve"> </w:t>
      </w:r>
      <w:sdt>
        <w:sdtPr>
          <w:rPr>
            <w:rFonts w:ascii="Palatino Linotype" w:hAnsi="Palatino Linotype" w:cstheme="minorHAnsi"/>
            <w:sz w:val="24"/>
            <w:szCs w:val="20"/>
          </w:rPr>
          <w:id w:val="1337581"/>
          <w:citation/>
        </w:sdtPr>
        <w:sdtContent>
          <w:r w:rsidR="00884414" w:rsidRPr="00205EDE">
            <w:rPr>
              <w:rFonts w:ascii="Palatino Linotype" w:hAnsi="Palatino Linotype" w:cstheme="minorHAnsi"/>
              <w:sz w:val="24"/>
              <w:szCs w:val="20"/>
            </w:rPr>
            <w:fldChar w:fldCharType="begin"/>
          </w:r>
          <w:r w:rsidR="001606B1" w:rsidRPr="00205EDE">
            <w:rPr>
              <w:rFonts w:ascii="Palatino Linotype" w:hAnsi="Palatino Linotype" w:cstheme="minorHAnsi"/>
              <w:sz w:val="24"/>
              <w:szCs w:val="20"/>
            </w:rPr>
            <w:instrText xml:space="preserve"> CITATION Byr05 \l 1057 </w:instrText>
          </w:r>
          <w:r w:rsidR="00884414" w:rsidRPr="00205EDE">
            <w:rPr>
              <w:rFonts w:ascii="Palatino Linotype" w:hAnsi="Palatino Linotype" w:cstheme="minorHAnsi"/>
              <w:sz w:val="24"/>
              <w:szCs w:val="20"/>
            </w:rPr>
            <w:fldChar w:fldCharType="separate"/>
          </w:r>
          <w:r w:rsidR="001606B1" w:rsidRPr="00205EDE">
            <w:rPr>
              <w:rFonts w:ascii="Palatino Linotype" w:hAnsi="Palatino Linotype" w:cstheme="minorHAnsi"/>
              <w:noProof/>
              <w:sz w:val="24"/>
              <w:szCs w:val="20"/>
            </w:rPr>
            <w:t>(Byrne &amp; Flood, 2005)</w:t>
          </w:r>
          <w:r w:rsidR="00884414" w:rsidRPr="00205EDE">
            <w:rPr>
              <w:rFonts w:ascii="Palatino Linotype" w:hAnsi="Palatino Linotype" w:cstheme="minorHAnsi"/>
              <w:sz w:val="24"/>
              <w:szCs w:val="20"/>
            </w:rPr>
            <w:fldChar w:fldCharType="end"/>
          </w:r>
        </w:sdtContent>
      </w:sdt>
      <w:r w:rsidRPr="00205EDE">
        <w:rPr>
          <w:rFonts w:ascii="Palatino Linotype" w:hAnsi="Palatino Linotype" w:cstheme="minorHAnsi"/>
          <w:sz w:val="24"/>
          <w:szCs w:val="20"/>
          <w:lang w:val="en-US"/>
        </w:rPr>
        <w:t xml:space="preserve">. The instruments are </w:t>
      </w:r>
      <w:r w:rsidR="00BA15C8" w:rsidRPr="00205EDE">
        <w:rPr>
          <w:rFonts w:ascii="Palatino Linotype" w:hAnsi="Palatino Linotype" w:cstheme="minorHAnsi"/>
          <w:sz w:val="24"/>
          <w:szCs w:val="20"/>
          <w:lang w:val="en-US"/>
        </w:rPr>
        <w:t>answere</w:t>
      </w:r>
      <w:r w:rsidR="0016715A" w:rsidRPr="00205EDE">
        <w:rPr>
          <w:rFonts w:ascii="Palatino Linotype" w:hAnsi="Palatino Linotype" w:cstheme="minorHAnsi"/>
          <w:sz w:val="24"/>
          <w:szCs w:val="20"/>
          <w:lang w:val="en-US"/>
        </w:rPr>
        <w:t>d</w:t>
      </w:r>
      <w:r w:rsidRPr="00205EDE">
        <w:rPr>
          <w:rFonts w:ascii="Palatino Linotype" w:hAnsi="Palatino Linotype" w:cstheme="minorHAnsi"/>
          <w:sz w:val="24"/>
          <w:szCs w:val="20"/>
          <w:lang w:val="en-US"/>
        </w:rPr>
        <w:t xml:space="preserve"> using a five-point linker scale. The questionnaire consist</w:t>
      </w:r>
      <w:r w:rsidR="00BA15C8" w:rsidRPr="00205EDE">
        <w:rPr>
          <w:rFonts w:ascii="Palatino Linotype" w:hAnsi="Palatino Linotype" w:cstheme="minorHAnsi"/>
          <w:sz w:val="24"/>
          <w:szCs w:val="20"/>
          <w:lang w:val="en-US"/>
        </w:rPr>
        <w:t>s four parts. F</w:t>
      </w:r>
      <w:r w:rsidRPr="00205EDE">
        <w:rPr>
          <w:rFonts w:ascii="Palatino Linotype" w:hAnsi="Palatino Linotype" w:cstheme="minorHAnsi"/>
          <w:sz w:val="24"/>
          <w:szCs w:val="20"/>
          <w:lang w:val="en-US"/>
        </w:rPr>
        <w:t>irst</w:t>
      </w:r>
      <w:r w:rsidR="00BA15C8" w:rsidRPr="00205EDE">
        <w:rPr>
          <w:rFonts w:ascii="Palatino Linotype" w:hAnsi="Palatino Linotype" w:cstheme="minorHAnsi"/>
          <w:sz w:val="24"/>
          <w:szCs w:val="20"/>
          <w:lang w:val="en-US"/>
        </w:rPr>
        <w:t xml:space="preserve">, </w:t>
      </w:r>
      <w:r w:rsidRPr="00205EDE">
        <w:rPr>
          <w:rFonts w:ascii="Palatino Linotype" w:hAnsi="Palatino Linotype" w:cstheme="minorHAnsi"/>
          <w:sz w:val="24"/>
          <w:szCs w:val="20"/>
          <w:lang w:val="en-US"/>
        </w:rPr>
        <w:t>the data</w:t>
      </w:r>
      <w:r w:rsidR="00BA15C8" w:rsidRPr="00205EDE">
        <w:rPr>
          <w:rFonts w:ascii="Palatino Linotype" w:hAnsi="Palatino Linotype" w:cstheme="minorHAnsi"/>
          <w:sz w:val="24"/>
          <w:szCs w:val="20"/>
          <w:lang w:val="en-US"/>
        </w:rPr>
        <w:t xml:space="preserve"> is gathered</w:t>
      </w:r>
      <w:r w:rsidRPr="00205EDE">
        <w:rPr>
          <w:rFonts w:ascii="Palatino Linotype" w:hAnsi="Palatino Linotype" w:cstheme="minorHAnsi"/>
          <w:sz w:val="24"/>
          <w:szCs w:val="20"/>
          <w:lang w:val="en-US"/>
        </w:rPr>
        <w:t xml:space="preserve"> about students demographic variables, such as gender, subject at school, type of entering  test and students’ accounting performance </w:t>
      </w:r>
      <w:r w:rsidR="00EE3324" w:rsidRPr="00205EDE">
        <w:rPr>
          <w:rFonts w:ascii="Palatino Linotype" w:hAnsi="Palatino Linotype" w:cstheme="minorHAnsi"/>
          <w:sz w:val="24"/>
          <w:szCs w:val="20"/>
          <w:lang w:val="en-US"/>
        </w:rPr>
        <w:t>proxies</w:t>
      </w:r>
      <w:r w:rsidRPr="00205EDE">
        <w:rPr>
          <w:rFonts w:ascii="Palatino Linotype" w:hAnsi="Palatino Linotype" w:cstheme="minorHAnsi"/>
          <w:sz w:val="24"/>
          <w:szCs w:val="20"/>
          <w:lang w:val="en-US"/>
        </w:rPr>
        <w:t xml:space="preserve"> by Introductory Accounting Achievement. The second part investigated the students’ motives to enter university (22 questions). The third part is about students’ preparedness. It consist two sections, the first explored some people who influencing students to enter university (6 questions). Then, the second investigated students’ preparedness to enter university (13 questions). The fourth part focused on students’ expectations. This part consists three sections, they are: students’ reasons in studying accounting at UNP (10 questions), expectation to develop students’ character (7 questions), and students’ confident with their ability to be well in their studies (4 questions). Those parts of questionnaire are expected to explain student’ motive</w:t>
      </w:r>
      <w:r w:rsidR="00246449" w:rsidRPr="00205EDE">
        <w:rPr>
          <w:rFonts w:ascii="Palatino Linotype" w:hAnsi="Palatino Linotype" w:cstheme="minorHAnsi"/>
          <w:sz w:val="24"/>
          <w:szCs w:val="20"/>
        </w:rPr>
        <w:t>s</w:t>
      </w:r>
      <w:r w:rsidRPr="00205EDE">
        <w:rPr>
          <w:rFonts w:ascii="Palatino Linotype" w:hAnsi="Palatino Linotype" w:cstheme="minorHAnsi"/>
          <w:sz w:val="24"/>
          <w:szCs w:val="20"/>
          <w:lang w:val="en-US"/>
        </w:rPr>
        <w:t>, expectations and prepare</w:t>
      </w:r>
      <w:r w:rsidR="00EE3324" w:rsidRPr="00205EDE">
        <w:rPr>
          <w:rFonts w:ascii="Palatino Linotype" w:hAnsi="Palatino Linotype" w:cstheme="minorHAnsi"/>
          <w:sz w:val="24"/>
          <w:szCs w:val="20"/>
          <w:lang w:val="en-US"/>
        </w:rPr>
        <w:t>dness in studying accounting correlated</w:t>
      </w:r>
      <w:r w:rsidRPr="00205EDE">
        <w:rPr>
          <w:rFonts w:ascii="Palatino Linotype" w:hAnsi="Palatino Linotype" w:cstheme="minorHAnsi"/>
          <w:sz w:val="24"/>
          <w:szCs w:val="20"/>
          <w:lang w:val="en-US"/>
        </w:rPr>
        <w:t xml:space="preserve"> with their academic performance. The questionnaire was administered to undergraduate accounting </w:t>
      </w:r>
      <w:r w:rsidR="00EE3324" w:rsidRPr="00205EDE">
        <w:rPr>
          <w:rFonts w:ascii="Palatino Linotype" w:hAnsi="Palatino Linotype" w:cstheme="minorHAnsi"/>
          <w:sz w:val="24"/>
          <w:szCs w:val="20"/>
          <w:lang w:val="en-US"/>
        </w:rPr>
        <w:t>students in</w:t>
      </w:r>
      <w:r w:rsidRPr="00205EDE">
        <w:rPr>
          <w:rFonts w:ascii="Palatino Linotype" w:hAnsi="Palatino Linotype" w:cstheme="minorHAnsi"/>
          <w:sz w:val="24"/>
          <w:szCs w:val="20"/>
          <w:lang w:val="en-US"/>
        </w:rPr>
        <w:t xml:space="preserve"> academic year 2017, 2016, and 2015 </w:t>
      </w:r>
      <w:r w:rsidR="00EE3324" w:rsidRPr="00205EDE">
        <w:rPr>
          <w:rFonts w:ascii="Palatino Linotype" w:hAnsi="Palatino Linotype" w:cstheme="minorHAnsi"/>
          <w:sz w:val="24"/>
          <w:szCs w:val="20"/>
          <w:lang w:val="en-US"/>
        </w:rPr>
        <w:t>that</w:t>
      </w:r>
      <w:r w:rsidRPr="00205EDE">
        <w:rPr>
          <w:rFonts w:ascii="Palatino Linotype" w:hAnsi="Palatino Linotype" w:cstheme="minorHAnsi"/>
          <w:sz w:val="24"/>
          <w:szCs w:val="20"/>
          <w:lang w:val="en-US"/>
        </w:rPr>
        <w:t xml:space="preserve"> have enrolled the introductory</w:t>
      </w:r>
      <w:r w:rsidR="00B14B48">
        <w:rPr>
          <w:rFonts w:ascii="Palatino Linotype" w:hAnsi="Palatino Linotype" w:cstheme="minorHAnsi"/>
          <w:sz w:val="24"/>
          <w:szCs w:val="20"/>
          <w:lang w:val="en-US"/>
        </w:rPr>
        <w:t xml:space="preserve"> accounting study. There </w:t>
      </w:r>
      <w:r w:rsidR="00B14B48">
        <w:rPr>
          <w:rFonts w:ascii="Palatino Linotype" w:hAnsi="Palatino Linotype" w:cstheme="minorHAnsi"/>
          <w:sz w:val="24"/>
          <w:szCs w:val="20"/>
        </w:rPr>
        <w:t>we</w:t>
      </w:r>
      <w:r w:rsidR="0077343D" w:rsidRPr="00205EDE">
        <w:rPr>
          <w:rFonts w:ascii="Palatino Linotype" w:hAnsi="Palatino Linotype" w:cstheme="minorHAnsi"/>
          <w:sz w:val="24"/>
          <w:szCs w:val="20"/>
          <w:lang w:val="en-US"/>
        </w:rPr>
        <w:t>re 11</w:t>
      </w:r>
      <w:r w:rsidR="00EE3324" w:rsidRPr="00205EDE">
        <w:rPr>
          <w:rFonts w:ascii="Palatino Linotype" w:hAnsi="Palatino Linotype" w:cstheme="minorHAnsi"/>
          <w:sz w:val="24"/>
          <w:szCs w:val="20"/>
          <w:lang w:val="en-US"/>
        </w:rPr>
        <w:t>1</w:t>
      </w:r>
      <w:r w:rsidRPr="00205EDE">
        <w:rPr>
          <w:rFonts w:ascii="Palatino Linotype" w:hAnsi="Palatino Linotype" w:cstheme="minorHAnsi"/>
          <w:sz w:val="24"/>
          <w:szCs w:val="20"/>
          <w:lang w:val="en-US"/>
        </w:rPr>
        <w:t xml:space="preserve"> students participated in conducting the questionnaire.  </w:t>
      </w:r>
    </w:p>
    <w:p w:rsidR="0016715A" w:rsidRPr="00205EDE" w:rsidRDefault="0016715A" w:rsidP="0016715A">
      <w:pPr>
        <w:spacing w:after="0" w:line="240" w:lineRule="auto"/>
        <w:jc w:val="both"/>
        <w:rPr>
          <w:rFonts w:ascii="Palatino Linotype" w:hAnsi="Palatino Linotype" w:cstheme="minorHAnsi"/>
          <w:sz w:val="24"/>
          <w:szCs w:val="20"/>
          <w:lang w:val="en-US"/>
        </w:rPr>
      </w:pPr>
    </w:p>
    <w:p w:rsidR="00DF3F52" w:rsidRPr="00205EDE" w:rsidRDefault="00DF3F52" w:rsidP="0016715A">
      <w:pPr>
        <w:autoSpaceDE w:val="0"/>
        <w:autoSpaceDN w:val="0"/>
        <w:adjustRightInd w:val="0"/>
        <w:spacing w:after="0" w:line="240" w:lineRule="auto"/>
        <w:jc w:val="both"/>
        <w:rPr>
          <w:rFonts w:ascii="Palatino Linotype" w:eastAsiaTheme="minorHAnsi" w:hAnsi="Palatino Linotype"/>
          <w:sz w:val="24"/>
          <w:szCs w:val="20"/>
          <w:lang w:val="en-US"/>
        </w:rPr>
      </w:pPr>
      <w:r w:rsidRPr="00205EDE">
        <w:rPr>
          <w:rFonts w:ascii="Palatino Linotype" w:eastAsiaTheme="minorHAnsi" w:hAnsi="Palatino Linotype"/>
          <w:b/>
          <w:bCs/>
          <w:color w:val="000000"/>
          <w:sz w:val="24"/>
          <w:szCs w:val="20"/>
          <w:lang w:val="en-US"/>
        </w:rPr>
        <w:t xml:space="preserve">Discussion </w:t>
      </w:r>
    </w:p>
    <w:p w:rsidR="008D3AAB" w:rsidRPr="00205EDE" w:rsidRDefault="002E7DB6" w:rsidP="002E7DB6">
      <w:pPr>
        <w:pStyle w:val="HTMLPreformatted"/>
        <w:ind w:firstLine="709"/>
        <w:jc w:val="both"/>
        <w:rPr>
          <w:rFonts w:ascii="Palatino Linotype" w:eastAsiaTheme="minorHAnsi" w:hAnsi="Palatino Linotype"/>
          <w:sz w:val="24"/>
          <w:lang w:val="en-US"/>
        </w:rPr>
      </w:pPr>
      <w:r w:rsidRPr="00205EDE">
        <w:rPr>
          <w:rFonts w:ascii="Palatino Linotype" w:eastAsiaTheme="minorHAnsi" w:hAnsi="Palatino Linotype"/>
          <w:sz w:val="24"/>
          <w:lang w:val="en-US"/>
        </w:rPr>
        <w:t xml:space="preserve">The data collected to show the students’ demographic show as following table: </w:t>
      </w:r>
    </w:p>
    <w:p w:rsidR="00B2565C" w:rsidRPr="00205EDE" w:rsidRDefault="00B2565C" w:rsidP="002E7DB6">
      <w:pPr>
        <w:pStyle w:val="HTMLPreformatted"/>
        <w:ind w:firstLine="709"/>
        <w:jc w:val="both"/>
        <w:rPr>
          <w:rFonts w:ascii="Palatino Linotype" w:eastAsiaTheme="minorHAnsi" w:hAnsi="Palatino Linotype"/>
          <w:i/>
          <w:sz w:val="24"/>
          <w:lang w:val="en-US"/>
        </w:rPr>
      </w:pPr>
      <w:r w:rsidRPr="00205EDE">
        <w:rPr>
          <w:rFonts w:ascii="Palatino Linotype" w:eastAsiaTheme="minorHAnsi" w:hAnsi="Palatino Linotype"/>
          <w:i/>
          <w:sz w:val="24"/>
          <w:lang w:val="en-US"/>
        </w:rPr>
        <w:t xml:space="preserve">Table 1: Demographic data </w:t>
      </w:r>
    </w:p>
    <w:tbl>
      <w:tblPr>
        <w:tblStyle w:val="TableGrid"/>
        <w:tblW w:w="0" w:type="auto"/>
        <w:jc w:val="center"/>
        <w:tblInd w:w="108" w:type="dxa"/>
        <w:tblLook w:val="04A0"/>
      </w:tblPr>
      <w:tblGrid>
        <w:gridCol w:w="1134"/>
        <w:gridCol w:w="851"/>
        <w:gridCol w:w="1959"/>
        <w:gridCol w:w="876"/>
        <w:gridCol w:w="1603"/>
        <w:gridCol w:w="958"/>
      </w:tblGrid>
      <w:tr w:rsidR="002E7DB6" w:rsidRPr="00205EDE" w:rsidTr="002E7DB6">
        <w:trPr>
          <w:jc w:val="center"/>
        </w:trPr>
        <w:tc>
          <w:tcPr>
            <w:tcW w:w="1134" w:type="dxa"/>
          </w:tcPr>
          <w:p w:rsidR="002E7DB6" w:rsidRPr="00205EDE" w:rsidRDefault="002E7DB6" w:rsidP="000F7D81">
            <w:pPr>
              <w:pStyle w:val="HTMLPreformatted"/>
              <w:jc w:val="both"/>
              <w:rPr>
                <w:rFonts w:ascii="Palatino Linotype" w:eastAsiaTheme="minorHAnsi" w:hAnsi="Palatino Linotype"/>
                <w:b/>
                <w:sz w:val="24"/>
                <w:lang w:val="en-US"/>
              </w:rPr>
            </w:pPr>
            <w:r w:rsidRPr="00205EDE">
              <w:rPr>
                <w:rFonts w:ascii="Palatino Linotype" w:eastAsiaTheme="minorHAnsi" w:hAnsi="Palatino Linotype"/>
                <w:b/>
                <w:sz w:val="24"/>
                <w:lang w:val="en-US"/>
              </w:rPr>
              <w:t>Gender:</w:t>
            </w: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Man</w:t>
            </w: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Woman</w:t>
            </w:r>
          </w:p>
        </w:tc>
        <w:tc>
          <w:tcPr>
            <w:tcW w:w="851" w:type="dxa"/>
          </w:tcPr>
          <w:p w:rsidR="002E7DB6" w:rsidRPr="00205EDE" w:rsidRDefault="002E7DB6" w:rsidP="000F7D81">
            <w:pPr>
              <w:pStyle w:val="HTMLPreformatted"/>
              <w:jc w:val="both"/>
              <w:rPr>
                <w:rFonts w:ascii="Palatino Linotype" w:eastAsiaTheme="minorHAnsi" w:hAnsi="Palatino Linotype"/>
                <w:sz w:val="24"/>
                <w:lang w:val="en-US"/>
              </w:rPr>
            </w:pP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30%</w:t>
            </w: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70%</w:t>
            </w:r>
          </w:p>
        </w:tc>
        <w:tc>
          <w:tcPr>
            <w:tcW w:w="1959" w:type="dxa"/>
          </w:tcPr>
          <w:p w:rsidR="002E7DB6" w:rsidRPr="00205EDE" w:rsidRDefault="002E7DB6" w:rsidP="000F7D81">
            <w:pPr>
              <w:pStyle w:val="HTMLPreformatted"/>
              <w:jc w:val="both"/>
              <w:rPr>
                <w:rFonts w:ascii="Palatino Linotype" w:eastAsiaTheme="minorHAnsi" w:hAnsi="Palatino Linotype"/>
                <w:b/>
                <w:sz w:val="24"/>
                <w:lang w:val="en-US"/>
              </w:rPr>
            </w:pPr>
            <w:r w:rsidRPr="00205EDE">
              <w:rPr>
                <w:rFonts w:ascii="Palatino Linotype" w:eastAsiaTheme="minorHAnsi" w:hAnsi="Palatino Linotype"/>
                <w:b/>
                <w:sz w:val="24"/>
                <w:lang w:val="en-US"/>
              </w:rPr>
              <w:t>Secondary School:</w:t>
            </w: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SMA S</w:t>
            </w:r>
            <w:r w:rsidR="00541661" w:rsidRPr="00205EDE">
              <w:rPr>
                <w:rFonts w:ascii="Palatino Linotype" w:eastAsiaTheme="minorHAnsi" w:hAnsi="Palatino Linotype"/>
                <w:sz w:val="24"/>
                <w:lang w:val="en-US"/>
              </w:rPr>
              <w:t>cience</w:t>
            </w: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SMA Social</w:t>
            </w: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 xml:space="preserve">SMK </w:t>
            </w:r>
            <w:r w:rsidR="00541661" w:rsidRPr="00205EDE">
              <w:rPr>
                <w:rFonts w:ascii="Palatino Linotype" w:eastAsiaTheme="minorHAnsi" w:hAnsi="Palatino Linotype"/>
                <w:sz w:val="24"/>
                <w:lang w:val="en-US"/>
              </w:rPr>
              <w:t>Account</w:t>
            </w:r>
            <w:r w:rsidRPr="00205EDE">
              <w:rPr>
                <w:rFonts w:ascii="Palatino Linotype" w:eastAsiaTheme="minorHAnsi" w:hAnsi="Palatino Linotype"/>
                <w:sz w:val="24"/>
                <w:lang w:val="en-US"/>
              </w:rPr>
              <w:t>ing</w:t>
            </w:r>
          </w:p>
        </w:tc>
        <w:tc>
          <w:tcPr>
            <w:tcW w:w="876" w:type="dxa"/>
          </w:tcPr>
          <w:p w:rsidR="002E7DB6" w:rsidRPr="00205EDE" w:rsidRDefault="002E7DB6" w:rsidP="000F7D81">
            <w:pPr>
              <w:pStyle w:val="HTMLPreformatted"/>
              <w:jc w:val="both"/>
              <w:rPr>
                <w:rFonts w:ascii="Palatino Linotype" w:eastAsiaTheme="minorHAnsi" w:hAnsi="Palatino Linotype"/>
                <w:sz w:val="24"/>
                <w:lang w:val="en-US"/>
              </w:rPr>
            </w:pP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40,5%</w:t>
            </w: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22,5%</w:t>
            </w: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18%</w:t>
            </w:r>
          </w:p>
        </w:tc>
        <w:tc>
          <w:tcPr>
            <w:tcW w:w="1516" w:type="dxa"/>
          </w:tcPr>
          <w:p w:rsidR="002E7DB6" w:rsidRPr="00205EDE" w:rsidRDefault="002E7DB6" w:rsidP="000F7D81">
            <w:pPr>
              <w:pStyle w:val="HTMLPreformatted"/>
              <w:jc w:val="both"/>
              <w:rPr>
                <w:rFonts w:ascii="Palatino Linotype" w:eastAsiaTheme="minorHAnsi" w:hAnsi="Palatino Linotype"/>
                <w:b/>
                <w:sz w:val="24"/>
                <w:lang w:val="en-US"/>
              </w:rPr>
            </w:pPr>
            <w:r w:rsidRPr="00205EDE">
              <w:rPr>
                <w:rFonts w:ascii="Palatino Linotype" w:eastAsiaTheme="minorHAnsi" w:hAnsi="Palatino Linotype"/>
                <w:b/>
                <w:sz w:val="24"/>
                <w:lang w:val="en-US"/>
              </w:rPr>
              <w:t>Introduction of Accounting Grade:</w:t>
            </w: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A</w:t>
            </w: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A-</w:t>
            </w: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B+</w:t>
            </w: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B</w:t>
            </w: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B-</w:t>
            </w: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&lt;B-</w:t>
            </w:r>
          </w:p>
        </w:tc>
        <w:tc>
          <w:tcPr>
            <w:tcW w:w="752" w:type="dxa"/>
          </w:tcPr>
          <w:p w:rsidR="002E7DB6" w:rsidRPr="00205EDE" w:rsidRDefault="002E7DB6" w:rsidP="000F7D81">
            <w:pPr>
              <w:pStyle w:val="HTMLPreformatted"/>
              <w:jc w:val="both"/>
              <w:rPr>
                <w:rFonts w:ascii="Palatino Linotype" w:eastAsiaTheme="minorHAnsi" w:hAnsi="Palatino Linotype"/>
                <w:sz w:val="24"/>
                <w:lang w:val="en-US"/>
              </w:rPr>
            </w:pPr>
          </w:p>
          <w:p w:rsidR="002E7DB6" w:rsidRPr="00205EDE" w:rsidRDefault="002E7DB6" w:rsidP="000F7D81">
            <w:pPr>
              <w:pStyle w:val="HTMLPreformatted"/>
              <w:jc w:val="both"/>
              <w:rPr>
                <w:rFonts w:ascii="Palatino Linotype" w:eastAsiaTheme="minorHAnsi" w:hAnsi="Palatino Linotype"/>
                <w:sz w:val="24"/>
                <w:lang w:val="en-US"/>
              </w:rPr>
            </w:pPr>
          </w:p>
          <w:p w:rsidR="002E7DB6" w:rsidRPr="00205EDE" w:rsidRDefault="002E7DB6" w:rsidP="000F7D81">
            <w:pPr>
              <w:pStyle w:val="HTMLPreformatted"/>
              <w:jc w:val="both"/>
              <w:rPr>
                <w:rFonts w:ascii="Palatino Linotype" w:eastAsiaTheme="minorHAnsi" w:hAnsi="Palatino Linotype"/>
                <w:sz w:val="24"/>
                <w:lang w:val="en-US"/>
              </w:rPr>
            </w:pP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33,3%</w:t>
            </w: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17,11%</w:t>
            </w: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10,8%</w:t>
            </w: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21,6%</w:t>
            </w: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8,1%</w:t>
            </w:r>
          </w:p>
          <w:p w:rsidR="002E7DB6" w:rsidRPr="00205EDE" w:rsidRDefault="002E7DB6" w:rsidP="000F7D81">
            <w:pPr>
              <w:pStyle w:val="HTMLPreformatted"/>
              <w:jc w:val="both"/>
              <w:rPr>
                <w:rFonts w:ascii="Palatino Linotype" w:eastAsiaTheme="minorHAnsi" w:hAnsi="Palatino Linotype"/>
                <w:sz w:val="24"/>
                <w:lang w:val="en-US"/>
              </w:rPr>
            </w:pPr>
            <w:r w:rsidRPr="00205EDE">
              <w:rPr>
                <w:rFonts w:ascii="Palatino Linotype" w:eastAsiaTheme="minorHAnsi" w:hAnsi="Palatino Linotype"/>
                <w:sz w:val="24"/>
                <w:lang w:val="en-US"/>
              </w:rPr>
              <w:t>9,0%</w:t>
            </w:r>
          </w:p>
        </w:tc>
      </w:tr>
    </w:tbl>
    <w:p w:rsidR="008D3AAB" w:rsidRPr="00205EDE" w:rsidRDefault="008D3AAB" w:rsidP="000F7D81">
      <w:pPr>
        <w:pStyle w:val="HTMLPreformatted"/>
        <w:ind w:firstLine="709"/>
        <w:jc w:val="both"/>
        <w:rPr>
          <w:rFonts w:ascii="Palatino Linotype" w:eastAsiaTheme="minorHAnsi" w:hAnsi="Palatino Linotype"/>
          <w:sz w:val="24"/>
          <w:lang w:val="en-US"/>
        </w:rPr>
      </w:pPr>
    </w:p>
    <w:p w:rsidR="00541661" w:rsidRPr="00205EDE" w:rsidRDefault="002E7DB6" w:rsidP="000F7D81">
      <w:pPr>
        <w:pStyle w:val="HTMLPreformatted"/>
        <w:ind w:firstLine="709"/>
        <w:jc w:val="both"/>
        <w:rPr>
          <w:rFonts w:ascii="Palatino Linotype" w:eastAsiaTheme="minorHAnsi" w:hAnsi="Palatino Linotype"/>
          <w:sz w:val="24"/>
          <w:lang w:val="en-US"/>
        </w:rPr>
      </w:pPr>
      <w:r w:rsidRPr="00205EDE">
        <w:rPr>
          <w:rFonts w:ascii="Palatino Linotype" w:eastAsiaTheme="minorHAnsi" w:hAnsi="Palatino Linotype"/>
          <w:sz w:val="24"/>
          <w:lang w:val="en-US"/>
        </w:rPr>
        <w:t xml:space="preserve">From </w:t>
      </w:r>
      <w:r w:rsidR="00541661" w:rsidRPr="00205EDE">
        <w:rPr>
          <w:rFonts w:ascii="Palatino Linotype" w:eastAsiaTheme="minorHAnsi" w:hAnsi="Palatino Linotype"/>
          <w:sz w:val="24"/>
          <w:lang w:val="en-US"/>
        </w:rPr>
        <w:t xml:space="preserve">the table, it is revealed that the </w:t>
      </w:r>
      <w:r w:rsidR="00621135" w:rsidRPr="00205EDE">
        <w:rPr>
          <w:rFonts w:ascii="Palatino Linotype" w:eastAsiaTheme="minorHAnsi" w:hAnsi="Palatino Linotype"/>
          <w:sz w:val="24"/>
          <w:lang w:val="en-US"/>
        </w:rPr>
        <w:t>participants</w:t>
      </w:r>
      <w:r w:rsidR="00541661" w:rsidRPr="00205EDE">
        <w:rPr>
          <w:rFonts w:ascii="Palatino Linotype" w:eastAsiaTheme="minorHAnsi" w:hAnsi="Palatino Linotype"/>
          <w:sz w:val="24"/>
          <w:lang w:val="en-US"/>
        </w:rPr>
        <w:t xml:space="preserve"> are dominated by woman (70%) than man (30%). It also show</w:t>
      </w:r>
      <w:r w:rsidR="00305345">
        <w:rPr>
          <w:rFonts w:ascii="Palatino Linotype" w:eastAsiaTheme="minorHAnsi" w:hAnsi="Palatino Linotype"/>
          <w:sz w:val="24"/>
        </w:rPr>
        <w:t>s</w:t>
      </w:r>
      <w:r w:rsidR="00541661" w:rsidRPr="00205EDE">
        <w:rPr>
          <w:rFonts w:ascii="Palatino Linotype" w:eastAsiaTheme="minorHAnsi" w:hAnsi="Palatino Linotype"/>
          <w:sz w:val="24"/>
          <w:lang w:val="en-US"/>
        </w:rPr>
        <w:t xml:space="preserve"> </w:t>
      </w:r>
      <w:r w:rsidR="00467419">
        <w:rPr>
          <w:rFonts w:ascii="Palatino Linotype" w:eastAsiaTheme="minorHAnsi" w:hAnsi="Palatino Linotype"/>
          <w:sz w:val="24"/>
        </w:rPr>
        <w:t xml:space="preserve">that the </w:t>
      </w:r>
      <w:r w:rsidR="00541661" w:rsidRPr="00205EDE">
        <w:rPr>
          <w:rFonts w:ascii="Palatino Linotype" w:eastAsiaTheme="minorHAnsi" w:hAnsi="Palatino Linotype"/>
          <w:sz w:val="24"/>
          <w:lang w:val="en-US"/>
        </w:rPr>
        <w:t>students who</w:t>
      </w:r>
      <w:r w:rsidR="00305345">
        <w:rPr>
          <w:rFonts w:ascii="Palatino Linotype" w:eastAsiaTheme="minorHAnsi" w:hAnsi="Palatino Linotype"/>
          <w:sz w:val="24"/>
          <w:lang w:val="en-US"/>
        </w:rPr>
        <w:t xml:space="preserve"> participated in this study co</w:t>
      </w:r>
      <w:r w:rsidR="00467419">
        <w:rPr>
          <w:rFonts w:ascii="Palatino Linotype" w:eastAsiaTheme="minorHAnsi" w:hAnsi="Palatino Linotype"/>
          <w:sz w:val="24"/>
        </w:rPr>
        <w:t>me</w:t>
      </w:r>
      <w:r w:rsidR="00541661" w:rsidRPr="00205EDE">
        <w:rPr>
          <w:rFonts w:ascii="Palatino Linotype" w:eastAsiaTheme="minorHAnsi" w:hAnsi="Palatino Linotype"/>
          <w:sz w:val="24"/>
          <w:lang w:val="en-US"/>
        </w:rPr>
        <w:t xml:space="preserve"> from secondary school major Science (40,5%), Social (22,5%) and Accounting (18%). It means, most students do not have any accounting knowledge background and only 18% who have learned accounting at school. Then, the data of introduction of accounting grade show that many of students got ”A” for 33,3% and only 9,0% got less than “B-“ in this study.  </w:t>
      </w:r>
    </w:p>
    <w:p w:rsidR="00CC5046" w:rsidRPr="00CC5046" w:rsidRDefault="00B2565C" w:rsidP="00B14B48">
      <w:pPr>
        <w:pStyle w:val="HTMLPreformatted"/>
        <w:ind w:firstLine="709"/>
        <w:jc w:val="both"/>
        <w:rPr>
          <w:rFonts w:ascii="Palatino Linotype" w:eastAsiaTheme="minorHAnsi" w:hAnsi="Palatino Linotype"/>
          <w:sz w:val="24"/>
        </w:rPr>
      </w:pPr>
      <w:r w:rsidRPr="00205EDE">
        <w:rPr>
          <w:rFonts w:ascii="Palatino Linotype" w:eastAsiaTheme="minorHAnsi" w:hAnsi="Palatino Linotype"/>
          <w:sz w:val="24"/>
          <w:lang w:val="en-US"/>
        </w:rPr>
        <w:lastRenderedPageBreak/>
        <w:t xml:space="preserve">In descriptive </w:t>
      </w:r>
      <w:r w:rsidR="00DD4427" w:rsidRPr="00205EDE">
        <w:rPr>
          <w:rFonts w:ascii="Palatino Linotype" w:eastAsiaTheme="minorHAnsi" w:hAnsi="Palatino Linotype"/>
          <w:sz w:val="24"/>
          <w:lang w:val="en-US"/>
        </w:rPr>
        <w:t>analysis</w:t>
      </w:r>
      <w:r w:rsidRPr="00205EDE">
        <w:rPr>
          <w:rFonts w:ascii="Palatino Linotype" w:eastAsiaTheme="minorHAnsi" w:hAnsi="Palatino Linotype"/>
          <w:sz w:val="24"/>
          <w:lang w:val="en-US"/>
        </w:rPr>
        <w:t>, some results are revealed, as shown in the following table:</w:t>
      </w:r>
    </w:p>
    <w:p w:rsidR="00CB6923" w:rsidRPr="00205EDE" w:rsidRDefault="00CB6923" w:rsidP="000F7D81">
      <w:pPr>
        <w:pStyle w:val="HTMLPreformatted"/>
        <w:ind w:firstLine="709"/>
        <w:jc w:val="both"/>
        <w:rPr>
          <w:rFonts w:ascii="Palatino Linotype" w:eastAsiaTheme="minorHAnsi" w:hAnsi="Palatino Linotype"/>
          <w:i/>
          <w:sz w:val="24"/>
          <w:lang w:val="en-US"/>
        </w:rPr>
      </w:pPr>
      <w:r w:rsidRPr="00205EDE">
        <w:rPr>
          <w:rFonts w:ascii="Palatino Linotype" w:eastAsiaTheme="minorHAnsi" w:hAnsi="Palatino Linotype"/>
          <w:i/>
          <w:sz w:val="24"/>
          <w:lang w:val="en-US"/>
        </w:rPr>
        <w:t>Table 2: Descriptive Analysis of the Variables</w:t>
      </w:r>
    </w:p>
    <w:tbl>
      <w:tblPr>
        <w:tblStyle w:val="TableGrid"/>
        <w:tblW w:w="0" w:type="auto"/>
        <w:tblInd w:w="675" w:type="dxa"/>
        <w:tblLook w:val="04A0"/>
      </w:tblPr>
      <w:tblGrid>
        <w:gridCol w:w="2451"/>
        <w:gridCol w:w="1276"/>
        <w:gridCol w:w="1650"/>
        <w:gridCol w:w="1470"/>
      </w:tblGrid>
      <w:tr w:rsidR="00CB6923" w:rsidRPr="00205EDE" w:rsidTr="00CB6923">
        <w:tc>
          <w:tcPr>
            <w:tcW w:w="2268" w:type="dxa"/>
          </w:tcPr>
          <w:p w:rsidR="00CB6923" w:rsidRPr="00205EDE" w:rsidRDefault="00CB6923" w:rsidP="00CB6923">
            <w:pPr>
              <w:pStyle w:val="HTMLPreformatted"/>
              <w:jc w:val="center"/>
              <w:rPr>
                <w:rFonts w:ascii="Palatino Linotype" w:eastAsiaTheme="minorHAnsi" w:hAnsi="Palatino Linotype"/>
                <w:sz w:val="24"/>
                <w:lang w:val="en-US"/>
              </w:rPr>
            </w:pPr>
          </w:p>
        </w:tc>
        <w:tc>
          <w:tcPr>
            <w:tcW w:w="1276" w:type="dxa"/>
          </w:tcPr>
          <w:p w:rsidR="00CB6923" w:rsidRPr="00205EDE" w:rsidRDefault="00CB6923" w:rsidP="00CB692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Averages of Motives</w:t>
            </w:r>
          </w:p>
        </w:tc>
        <w:tc>
          <w:tcPr>
            <w:tcW w:w="1559" w:type="dxa"/>
          </w:tcPr>
          <w:p w:rsidR="00CB6923" w:rsidRPr="00205EDE" w:rsidRDefault="00CB6923" w:rsidP="00CB692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 xml:space="preserve">Averages of </w:t>
            </w:r>
            <w:r w:rsidR="00DD4427" w:rsidRPr="00205EDE">
              <w:rPr>
                <w:rFonts w:ascii="Palatino Linotype" w:eastAsiaTheme="minorHAnsi" w:hAnsi="Palatino Linotype"/>
                <w:sz w:val="24"/>
                <w:lang w:val="en-US"/>
              </w:rPr>
              <w:t>Preparedness</w:t>
            </w:r>
          </w:p>
        </w:tc>
        <w:tc>
          <w:tcPr>
            <w:tcW w:w="1418" w:type="dxa"/>
          </w:tcPr>
          <w:p w:rsidR="00CB6923" w:rsidRPr="00205EDE" w:rsidRDefault="00CB6923" w:rsidP="00CB692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Averages of Expectation</w:t>
            </w:r>
          </w:p>
        </w:tc>
      </w:tr>
      <w:tr w:rsidR="00CB6923" w:rsidRPr="00205EDE" w:rsidTr="00CB6923">
        <w:tc>
          <w:tcPr>
            <w:tcW w:w="2268" w:type="dxa"/>
          </w:tcPr>
          <w:p w:rsidR="00CB6923" w:rsidRPr="00205EDE" w:rsidRDefault="00CB6923" w:rsidP="00CB692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Female</w:t>
            </w:r>
          </w:p>
        </w:tc>
        <w:tc>
          <w:tcPr>
            <w:tcW w:w="1276" w:type="dxa"/>
          </w:tcPr>
          <w:p w:rsidR="00CB6923" w:rsidRPr="00205EDE" w:rsidRDefault="00CB6923" w:rsidP="00CB692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4,30</w:t>
            </w:r>
          </w:p>
        </w:tc>
        <w:tc>
          <w:tcPr>
            <w:tcW w:w="1559" w:type="dxa"/>
          </w:tcPr>
          <w:p w:rsidR="00CB6923" w:rsidRPr="00205EDE" w:rsidRDefault="00CB6923" w:rsidP="00CB692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4,00</w:t>
            </w:r>
          </w:p>
        </w:tc>
        <w:tc>
          <w:tcPr>
            <w:tcW w:w="1418" w:type="dxa"/>
          </w:tcPr>
          <w:p w:rsidR="00CB6923" w:rsidRPr="00205EDE" w:rsidRDefault="00CB6923" w:rsidP="00CB692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4,03</w:t>
            </w:r>
          </w:p>
        </w:tc>
      </w:tr>
      <w:tr w:rsidR="00CB6923" w:rsidRPr="00205EDE" w:rsidTr="00CB6923">
        <w:tc>
          <w:tcPr>
            <w:tcW w:w="2268" w:type="dxa"/>
          </w:tcPr>
          <w:p w:rsidR="00CB6923" w:rsidRPr="00205EDE" w:rsidRDefault="00CB6923" w:rsidP="00CB692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Male</w:t>
            </w:r>
          </w:p>
        </w:tc>
        <w:tc>
          <w:tcPr>
            <w:tcW w:w="1276" w:type="dxa"/>
          </w:tcPr>
          <w:p w:rsidR="00CB6923" w:rsidRPr="00205EDE" w:rsidRDefault="00CB6923" w:rsidP="00CB692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4,19</w:t>
            </w:r>
          </w:p>
        </w:tc>
        <w:tc>
          <w:tcPr>
            <w:tcW w:w="1559" w:type="dxa"/>
          </w:tcPr>
          <w:p w:rsidR="00CB6923" w:rsidRPr="00205EDE" w:rsidRDefault="00CB6923" w:rsidP="00CB692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4,09</w:t>
            </w:r>
          </w:p>
        </w:tc>
        <w:tc>
          <w:tcPr>
            <w:tcW w:w="1418" w:type="dxa"/>
          </w:tcPr>
          <w:p w:rsidR="00CB6923" w:rsidRPr="00205EDE" w:rsidRDefault="00CB6923" w:rsidP="00CB692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4,04</w:t>
            </w:r>
          </w:p>
        </w:tc>
      </w:tr>
      <w:tr w:rsidR="00F2530E" w:rsidRPr="00205EDE" w:rsidTr="00CB6923">
        <w:tc>
          <w:tcPr>
            <w:tcW w:w="2268" w:type="dxa"/>
          </w:tcPr>
          <w:p w:rsidR="00F2530E" w:rsidRPr="00205EDE" w:rsidRDefault="00F2530E" w:rsidP="00CB692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Science School</w:t>
            </w:r>
          </w:p>
        </w:tc>
        <w:tc>
          <w:tcPr>
            <w:tcW w:w="1276" w:type="dxa"/>
          </w:tcPr>
          <w:p w:rsidR="00F2530E" w:rsidRPr="00205EDE" w:rsidRDefault="00F2530E" w:rsidP="00CB692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4,23</w:t>
            </w:r>
          </w:p>
        </w:tc>
        <w:tc>
          <w:tcPr>
            <w:tcW w:w="1559" w:type="dxa"/>
          </w:tcPr>
          <w:p w:rsidR="00F2530E" w:rsidRPr="00205EDE" w:rsidRDefault="00F2530E" w:rsidP="00F34A24">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4,07</w:t>
            </w:r>
          </w:p>
        </w:tc>
        <w:tc>
          <w:tcPr>
            <w:tcW w:w="1418" w:type="dxa"/>
          </w:tcPr>
          <w:p w:rsidR="00F2530E" w:rsidRPr="00205EDE" w:rsidRDefault="00F2530E" w:rsidP="00CC4C1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4,04</w:t>
            </w:r>
          </w:p>
        </w:tc>
      </w:tr>
      <w:tr w:rsidR="00F2530E" w:rsidRPr="00205EDE" w:rsidTr="00CB6923">
        <w:tc>
          <w:tcPr>
            <w:tcW w:w="2268" w:type="dxa"/>
          </w:tcPr>
          <w:p w:rsidR="00F2530E" w:rsidRPr="00205EDE" w:rsidRDefault="00F2530E" w:rsidP="00CB692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Social School</w:t>
            </w:r>
          </w:p>
        </w:tc>
        <w:tc>
          <w:tcPr>
            <w:tcW w:w="1276" w:type="dxa"/>
          </w:tcPr>
          <w:p w:rsidR="00F2530E" w:rsidRPr="00205EDE" w:rsidRDefault="00F2530E" w:rsidP="00CB692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4,19</w:t>
            </w:r>
          </w:p>
        </w:tc>
        <w:tc>
          <w:tcPr>
            <w:tcW w:w="1559" w:type="dxa"/>
          </w:tcPr>
          <w:p w:rsidR="00F2530E" w:rsidRPr="00205EDE" w:rsidRDefault="00F2530E" w:rsidP="00F34A24">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4,00</w:t>
            </w:r>
          </w:p>
        </w:tc>
        <w:tc>
          <w:tcPr>
            <w:tcW w:w="1418" w:type="dxa"/>
          </w:tcPr>
          <w:p w:rsidR="00F2530E" w:rsidRPr="00205EDE" w:rsidRDefault="00F2530E" w:rsidP="00CC4C1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4,05</w:t>
            </w:r>
          </w:p>
        </w:tc>
      </w:tr>
      <w:tr w:rsidR="00F2530E" w:rsidRPr="00205EDE" w:rsidTr="00CB6923">
        <w:tc>
          <w:tcPr>
            <w:tcW w:w="2268" w:type="dxa"/>
          </w:tcPr>
          <w:p w:rsidR="00F2530E" w:rsidRPr="00205EDE" w:rsidRDefault="00F2530E" w:rsidP="00CB692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Business/Accounting School</w:t>
            </w:r>
          </w:p>
        </w:tc>
        <w:tc>
          <w:tcPr>
            <w:tcW w:w="1276" w:type="dxa"/>
          </w:tcPr>
          <w:p w:rsidR="00F2530E" w:rsidRPr="00205EDE" w:rsidRDefault="00F2530E" w:rsidP="00CB692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4,43</w:t>
            </w:r>
          </w:p>
        </w:tc>
        <w:tc>
          <w:tcPr>
            <w:tcW w:w="1559" w:type="dxa"/>
          </w:tcPr>
          <w:p w:rsidR="00F2530E" w:rsidRPr="00205EDE" w:rsidRDefault="00F2530E" w:rsidP="00F34A24">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3,99</w:t>
            </w:r>
          </w:p>
        </w:tc>
        <w:tc>
          <w:tcPr>
            <w:tcW w:w="1418" w:type="dxa"/>
          </w:tcPr>
          <w:p w:rsidR="00F2530E" w:rsidRPr="00205EDE" w:rsidRDefault="00F2530E" w:rsidP="00CB6923">
            <w:pPr>
              <w:pStyle w:val="HTMLPreformatted"/>
              <w:jc w:val="center"/>
              <w:rPr>
                <w:rFonts w:ascii="Palatino Linotype" w:eastAsiaTheme="minorHAnsi" w:hAnsi="Palatino Linotype"/>
                <w:sz w:val="24"/>
                <w:lang w:val="en-US"/>
              </w:rPr>
            </w:pPr>
            <w:r w:rsidRPr="00205EDE">
              <w:rPr>
                <w:rFonts w:ascii="Palatino Linotype" w:eastAsiaTheme="minorHAnsi" w:hAnsi="Palatino Linotype"/>
                <w:sz w:val="24"/>
                <w:lang w:val="en-US"/>
              </w:rPr>
              <w:t>3,94</w:t>
            </w:r>
          </w:p>
        </w:tc>
      </w:tr>
    </w:tbl>
    <w:p w:rsidR="00B2565C" w:rsidRPr="00205EDE" w:rsidRDefault="00B2565C" w:rsidP="000F7D81">
      <w:pPr>
        <w:pStyle w:val="HTMLPreformatted"/>
        <w:ind w:firstLine="709"/>
        <w:jc w:val="both"/>
        <w:rPr>
          <w:rFonts w:ascii="Palatino Linotype" w:eastAsiaTheme="minorHAnsi" w:hAnsi="Palatino Linotype"/>
          <w:sz w:val="24"/>
          <w:lang w:val="en-US"/>
        </w:rPr>
      </w:pPr>
    </w:p>
    <w:p w:rsidR="00F2530E" w:rsidRPr="00205EDE" w:rsidRDefault="00F2530E" w:rsidP="000F7D81">
      <w:pPr>
        <w:pStyle w:val="HTMLPreformatted"/>
        <w:ind w:firstLine="709"/>
        <w:jc w:val="both"/>
        <w:rPr>
          <w:rFonts w:ascii="Palatino Linotype" w:eastAsiaTheme="minorHAnsi" w:hAnsi="Palatino Linotype"/>
          <w:sz w:val="24"/>
          <w:lang w:val="en-US"/>
        </w:rPr>
      </w:pPr>
      <w:r w:rsidRPr="00205EDE">
        <w:rPr>
          <w:rFonts w:ascii="Palatino Linotype" w:eastAsiaTheme="minorHAnsi" w:hAnsi="Palatino Linotype"/>
          <w:sz w:val="24"/>
          <w:lang w:val="en-US"/>
        </w:rPr>
        <w:t xml:space="preserve">The </w:t>
      </w:r>
      <w:r w:rsidR="00DD4427" w:rsidRPr="00205EDE">
        <w:rPr>
          <w:rFonts w:ascii="Palatino Linotype" w:eastAsiaTheme="minorHAnsi" w:hAnsi="Palatino Linotype"/>
          <w:sz w:val="24"/>
          <w:lang w:val="en-US"/>
        </w:rPr>
        <w:t>table above shows</w:t>
      </w:r>
      <w:r w:rsidRPr="00205EDE">
        <w:rPr>
          <w:rFonts w:ascii="Palatino Linotype" w:eastAsiaTheme="minorHAnsi" w:hAnsi="Palatino Linotype"/>
          <w:sz w:val="24"/>
          <w:lang w:val="en-US"/>
        </w:rPr>
        <w:t xml:space="preserve"> </w:t>
      </w:r>
      <w:r w:rsidR="00305345">
        <w:rPr>
          <w:rFonts w:ascii="Palatino Linotype" w:eastAsiaTheme="minorHAnsi" w:hAnsi="Palatino Linotype"/>
          <w:sz w:val="24"/>
        </w:rPr>
        <w:t xml:space="preserve">the </w:t>
      </w:r>
      <w:r w:rsidRPr="00205EDE">
        <w:rPr>
          <w:rFonts w:ascii="Palatino Linotype" w:eastAsiaTheme="minorHAnsi" w:hAnsi="Palatino Linotype"/>
          <w:sz w:val="24"/>
          <w:lang w:val="en-US"/>
        </w:rPr>
        <w:t xml:space="preserve">average of students’ motives, preparedness and expectations among gender and type of secondary school </w:t>
      </w:r>
      <w:r w:rsidR="00DD4427" w:rsidRPr="00205EDE">
        <w:rPr>
          <w:rFonts w:ascii="Palatino Linotype" w:eastAsiaTheme="minorHAnsi" w:hAnsi="Palatino Linotype"/>
          <w:sz w:val="24"/>
          <w:lang w:val="en-US"/>
        </w:rPr>
        <w:t>different</w:t>
      </w:r>
      <w:r w:rsidRPr="00205EDE">
        <w:rPr>
          <w:rFonts w:ascii="Palatino Linotype" w:eastAsiaTheme="minorHAnsi" w:hAnsi="Palatino Linotype"/>
          <w:sz w:val="24"/>
          <w:lang w:val="en-US"/>
        </w:rPr>
        <w:t xml:space="preserve">. The number above show five point-linker scale, those are: scale 5 means very agree, scale 4 means agree, scale 3 means neutral, scale 2 means less agree and scale 1 means not agree. From the data, female students </w:t>
      </w:r>
      <w:r w:rsidR="00DD4427" w:rsidRPr="00205EDE">
        <w:rPr>
          <w:rFonts w:ascii="Palatino Linotype" w:eastAsiaTheme="minorHAnsi" w:hAnsi="Palatino Linotype"/>
          <w:sz w:val="24"/>
          <w:lang w:val="en-US"/>
        </w:rPr>
        <w:t xml:space="preserve">have more beliefs in motives to enter higher education than male. In contrary, male students are more prepared than female students. For expectation, both female and male have rather similar expectation in studying higher education. Students who are from accounting school have more beliefs in motives to study in university, while they are lack in preparation and expectations to study in university. Students from science school are more prepared than other schools. For expectation, the result seems similar between students from science or social school.   </w:t>
      </w:r>
    </w:p>
    <w:p w:rsidR="00E53616" w:rsidRPr="00205EDE" w:rsidRDefault="000D2A93" w:rsidP="000F7D81">
      <w:pPr>
        <w:pStyle w:val="HTMLPreformatted"/>
        <w:ind w:firstLine="709"/>
        <w:jc w:val="both"/>
        <w:rPr>
          <w:rFonts w:ascii="Palatino Linotype" w:hAnsi="Palatino Linotype"/>
          <w:sz w:val="24"/>
          <w:lang w:val="en-US"/>
        </w:rPr>
      </w:pPr>
      <w:r w:rsidRPr="00205EDE">
        <w:rPr>
          <w:rFonts w:ascii="Palatino Linotype" w:eastAsiaTheme="minorHAnsi" w:hAnsi="Palatino Linotype"/>
          <w:sz w:val="24"/>
          <w:lang w:val="en-US"/>
        </w:rPr>
        <w:t>This study aims to inv</w:t>
      </w:r>
      <w:r w:rsidR="00BA15C8" w:rsidRPr="00205EDE">
        <w:rPr>
          <w:rFonts w:ascii="Palatino Linotype" w:eastAsiaTheme="minorHAnsi" w:hAnsi="Palatino Linotype"/>
          <w:sz w:val="24"/>
          <w:lang w:val="en-US"/>
        </w:rPr>
        <w:t>estigate the accounting students’</w:t>
      </w:r>
      <w:r w:rsidRPr="00205EDE">
        <w:rPr>
          <w:rFonts w:ascii="Palatino Linotype" w:eastAsiaTheme="minorHAnsi" w:hAnsi="Palatino Linotype"/>
          <w:sz w:val="24"/>
          <w:lang w:val="en-US"/>
        </w:rPr>
        <w:t xml:space="preserve"> motives, expectations and preparedness towards the</w:t>
      </w:r>
      <w:r w:rsidR="00950B9D" w:rsidRPr="00205EDE">
        <w:rPr>
          <w:rFonts w:ascii="Palatino Linotype" w:eastAsiaTheme="minorHAnsi" w:hAnsi="Palatino Linotype"/>
          <w:sz w:val="24"/>
          <w:lang w:val="en-US"/>
        </w:rPr>
        <w:t>ir performance in</w:t>
      </w:r>
      <w:r w:rsidRPr="00205EDE">
        <w:rPr>
          <w:rFonts w:ascii="Palatino Linotype" w:eastAsiaTheme="minorHAnsi" w:hAnsi="Palatino Linotype"/>
          <w:sz w:val="24"/>
          <w:lang w:val="en-US"/>
        </w:rPr>
        <w:t xml:space="preserve"> higher </w:t>
      </w:r>
      <w:r w:rsidR="00950B9D" w:rsidRPr="00205EDE">
        <w:rPr>
          <w:rFonts w:ascii="Palatino Linotype" w:eastAsiaTheme="minorHAnsi" w:hAnsi="Palatino Linotype"/>
          <w:sz w:val="24"/>
          <w:lang w:val="en-US"/>
        </w:rPr>
        <w:t>educatio</w:t>
      </w:r>
      <w:r w:rsidR="007C4876" w:rsidRPr="00205EDE">
        <w:rPr>
          <w:rFonts w:ascii="Palatino Linotype" w:eastAsiaTheme="minorHAnsi" w:hAnsi="Palatino Linotype"/>
          <w:sz w:val="24"/>
          <w:lang w:val="en-US"/>
        </w:rPr>
        <w:t>n</w:t>
      </w:r>
      <w:r w:rsidRPr="00205EDE">
        <w:rPr>
          <w:rFonts w:ascii="Palatino Linotype" w:eastAsiaTheme="minorHAnsi" w:hAnsi="Palatino Linotype"/>
          <w:sz w:val="24"/>
          <w:lang w:val="en-US"/>
        </w:rPr>
        <w:t xml:space="preserve">. The data have been collected and have been performed by using the SPSS. </w:t>
      </w:r>
      <w:r w:rsidR="00E53616" w:rsidRPr="00205EDE">
        <w:rPr>
          <w:rFonts w:ascii="Palatino Linotype" w:eastAsiaTheme="minorHAnsi" w:hAnsi="Palatino Linotype"/>
          <w:sz w:val="24"/>
          <w:lang w:val="en-US"/>
        </w:rPr>
        <w:t xml:space="preserve">The normality analyses have been conducted, and it is found that the data has been distributed normally. </w:t>
      </w:r>
      <w:r w:rsidR="000F7D81" w:rsidRPr="00205EDE">
        <w:rPr>
          <w:rFonts w:ascii="Palatino Linotype" w:eastAsiaTheme="minorHAnsi" w:hAnsi="Palatino Linotype"/>
          <w:sz w:val="24"/>
          <w:lang w:val="en-US"/>
        </w:rPr>
        <w:t xml:space="preserve">From </w:t>
      </w:r>
      <w:r w:rsidR="00BA15C8" w:rsidRPr="00205EDE">
        <w:rPr>
          <w:rFonts w:ascii="Palatino Linotype" w:eastAsiaTheme="minorHAnsi" w:hAnsi="Palatino Linotype"/>
          <w:sz w:val="24"/>
          <w:lang w:val="en-US"/>
        </w:rPr>
        <w:t>hypothesis</w:t>
      </w:r>
      <w:r w:rsidR="000F7D81" w:rsidRPr="00205EDE">
        <w:rPr>
          <w:rFonts w:ascii="Palatino Linotype" w:eastAsiaTheme="minorHAnsi" w:hAnsi="Palatino Linotype"/>
          <w:sz w:val="24"/>
          <w:lang w:val="en-US"/>
        </w:rPr>
        <w:t xml:space="preserve"> te</w:t>
      </w:r>
      <w:r w:rsidR="00E53616" w:rsidRPr="00205EDE">
        <w:rPr>
          <w:rFonts w:ascii="Palatino Linotype" w:eastAsiaTheme="minorHAnsi" w:hAnsi="Palatino Linotype"/>
          <w:sz w:val="24"/>
          <w:lang w:val="en-US"/>
        </w:rPr>
        <w:t>s</w:t>
      </w:r>
      <w:r w:rsidR="000F7D81" w:rsidRPr="00205EDE">
        <w:rPr>
          <w:rFonts w:ascii="Palatino Linotype" w:eastAsiaTheme="minorHAnsi" w:hAnsi="Palatino Linotype"/>
          <w:sz w:val="24"/>
          <w:lang w:val="en-US"/>
        </w:rPr>
        <w:t>t</w:t>
      </w:r>
      <w:r w:rsidR="00E53616" w:rsidRPr="00205EDE">
        <w:rPr>
          <w:rFonts w:ascii="Palatino Linotype" w:eastAsiaTheme="minorHAnsi" w:hAnsi="Palatino Linotype"/>
          <w:sz w:val="24"/>
          <w:lang w:val="en-US"/>
        </w:rPr>
        <w:t xml:space="preserve">ing, it is found that </w:t>
      </w:r>
      <w:r w:rsidR="00BA15C8" w:rsidRPr="00205EDE">
        <w:rPr>
          <w:rFonts w:ascii="Palatino Linotype" w:eastAsiaTheme="minorHAnsi" w:hAnsi="Palatino Linotype"/>
          <w:sz w:val="24"/>
          <w:lang w:val="en-US"/>
        </w:rPr>
        <w:t>hypothesis</w:t>
      </w:r>
      <w:r w:rsidR="00E53616" w:rsidRPr="00205EDE">
        <w:rPr>
          <w:rFonts w:ascii="Palatino Linotype" w:eastAsiaTheme="minorHAnsi" w:hAnsi="Palatino Linotype"/>
          <w:sz w:val="24"/>
          <w:lang w:val="en-US"/>
        </w:rPr>
        <w:t xml:space="preserve"> 1 is rejected. The direction of hypothesis 1 is negative with coefficient value of 0,013 with sig value to 0,158. </w:t>
      </w:r>
      <w:r w:rsidR="00E53616" w:rsidRPr="00205EDE">
        <w:rPr>
          <w:rFonts w:ascii="Palatino Linotype" w:hAnsi="Palatino Linotype"/>
          <w:sz w:val="24"/>
          <w:lang w:val="en-US"/>
        </w:rPr>
        <w:t>For the second hypothesis, it has a coefficient value of 0.001 and has positive direction, with a sig value of 0.919. This value is above the value of α 0.05. So the second hypothesis is rejected. The third hypothesis, it has a coefficient value of 0.29 with a positive direction and sig value of 0.015. This value is below the value of α 0.05. So the third hypothesis is accepted.</w:t>
      </w:r>
      <w:r w:rsidR="009F2D85" w:rsidRPr="00205EDE">
        <w:rPr>
          <w:rFonts w:ascii="Palatino Linotype" w:hAnsi="Palatino Linotype"/>
          <w:sz w:val="24"/>
          <w:lang w:val="en-US"/>
        </w:rPr>
        <w:t xml:space="preserve"> Motives, preparedness, and expectation</w:t>
      </w:r>
      <w:r w:rsidR="00BA15C8" w:rsidRPr="00205EDE">
        <w:rPr>
          <w:rFonts w:ascii="Palatino Linotype" w:hAnsi="Palatino Linotype"/>
          <w:sz w:val="24"/>
          <w:lang w:val="en-US"/>
        </w:rPr>
        <w:t xml:space="preserve"> have not given any</w:t>
      </w:r>
      <w:r w:rsidR="009F2D85" w:rsidRPr="00205EDE">
        <w:rPr>
          <w:rFonts w:ascii="Palatino Linotype" w:hAnsi="Palatino Linotype"/>
          <w:sz w:val="24"/>
          <w:lang w:val="en-US"/>
        </w:rPr>
        <w:t xml:space="preserve"> </w:t>
      </w:r>
      <w:r w:rsidR="000F7D81" w:rsidRPr="00205EDE">
        <w:rPr>
          <w:rFonts w:ascii="Palatino Linotype" w:hAnsi="Palatino Linotype"/>
          <w:sz w:val="24"/>
          <w:lang w:val="en-US"/>
        </w:rPr>
        <w:t>influence</w:t>
      </w:r>
      <w:r w:rsidR="009F2D85" w:rsidRPr="00205EDE">
        <w:rPr>
          <w:rFonts w:ascii="Palatino Linotype" w:hAnsi="Palatino Linotype"/>
          <w:sz w:val="24"/>
          <w:lang w:val="en-US"/>
        </w:rPr>
        <w:t xml:space="preserve"> </w:t>
      </w:r>
      <w:r w:rsidR="00BA15C8" w:rsidRPr="00205EDE">
        <w:rPr>
          <w:rFonts w:ascii="Palatino Linotype" w:hAnsi="Palatino Linotype"/>
          <w:sz w:val="24"/>
          <w:lang w:val="en-US"/>
        </w:rPr>
        <w:t xml:space="preserve">on </w:t>
      </w:r>
      <w:r w:rsidR="009F2D85" w:rsidRPr="00205EDE">
        <w:rPr>
          <w:rFonts w:ascii="Palatino Linotype" w:hAnsi="Palatino Linotype"/>
          <w:sz w:val="24"/>
          <w:lang w:val="en-US"/>
        </w:rPr>
        <w:t>students’ academic performance</w:t>
      </w:r>
      <w:r w:rsidR="000F7D81" w:rsidRPr="00205EDE">
        <w:rPr>
          <w:rFonts w:ascii="Palatino Linotype" w:hAnsi="Palatino Linotype"/>
          <w:sz w:val="24"/>
          <w:lang w:val="en-US"/>
        </w:rPr>
        <w:t xml:space="preserve"> </w:t>
      </w:r>
      <w:r w:rsidR="00BA15C8" w:rsidRPr="00205EDE">
        <w:rPr>
          <w:rFonts w:ascii="Palatino Linotype" w:hAnsi="Palatino Linotype"/>
          <w:sz w:val="24"/>
          <w:lang w:val="en-US"/>
        </w:rPr>
        <w:t>simultaneously</w:t>
      </w:r>
      <w:r w:rsidR="009F2D85" w:rsidRPr="00205EDE">
        <w:rPr>
          <w:rFonts w:ascii="Palatino Linotype" w:hAnsi="Palatino Linotype"/>
          <w:sz w:val="24"/>
          <w:lang w:val="en-US"/>
        </w:rPr>
        <w:t xml:space="preserve"> with sig. value equal to 0,047</w:t>
      </w:r>
      <w:r w:rsidR="000F7D81" w:rsidRPr="00205EDE">
        <w:rPr>
          <w:rFonts w:ascii="Palatino Linotype" w:hAnsi="Palatino Linotype"/>
          <w:sz w:val="24"/>
          <w:lang w:val="en-US"/>
        </w:rPr>
        <w:t xml:space="preserve"> (less than </w:t>
      </w:r>
      <w:r w:rsidR="009F2D85" w:rsidRPr="00205EDE">
        <w:rPr>
          <w:rFonts w:ascii="Palatino Linotype" w:hAnsi="Palatino Linotype"/>
          <w:sz w:val="24"/>
          <w:lang w:val="en-US"/>
        </w:rPr>
        <w:t>α 0.05</w:t>
      </w:r>
      <w:r w:rsidR="000F7D81" w:rsidRPr="00205EDE">
        <w:rPr>
          <w:rFonts w:ascii="Palatino Linotype" w:hAnsi="Palatino Linotype"/>
          <w:sz w:val="24"/>
          <w:lang w:val="en-US"/>
        </w:rPr>
        <w:t>). The multiple linear regression equation obtained is:</w:t>
      </w:r>
    </w:p>
    <w:p w:rsidR="000F7D81" w:rsidRPr="00205EDE" w:rsidRDefault="000F7D81" w:rsidP="000F7D81">
      <w:pPr>
        <w:pStyle w:val="HTMLPreformatted"/>
        <w:ind w:firstLine="709"/>
        <w:jc w:val="both"/>
        <w:rPr>
          <w:sz w:val="24"/>
          <w:lang w:val="en-US"/>
        </w:rPr>
      </w:pPr>
    </w:p>
    <w:p w:rsidR="00E53616" w:rsidRPr="00205EDE" w:rsidRDefault="005A0D88" w:rsidP="009F2D85">
      <w:pPr>
        <w:rPr>
          <w:rFonts w:ascii="Palatino Linotype" w:eastAsiaTheme="minorEastAsia" w:hAnsi="Palatino Linotype"/>
          <w:i/>
          <w:sz w:val="24"/>
          <w:szCs w:val="20"/>
          <w:lang w:val="en-US"/>
        </w:rPr>
      </w:pPr>
      <m:oMathPara>
        <m:oMath>
          <m:r>
            <w:rPr>
              <w:rFonts w:ascii="Cambria Math" w:hAnsi="Cambria Math"/>
              <w:sz w:val="24"/>
              <w:szCs w:val="20"/>
              <w:lang w:val="en-US"/>
            </w:rPr>
            <m:t>Y</m:t>
          </m:r>
          <m:r>
            <w:rPr>
              <w:rFonts w:ascii="Cambria Math" w:hAnsi="Palatino Linotype"/>
              <w:sz w:val="24"/>
              <w:szCs w:val="20"/>
              <w:lang w:val="en-US"/>
            </w:rPr>
            <m:t xml:space="preserve"> =2,113</m:t>
          </m:r>
          <m:r>
            <w:rPr>
              <w:rFonts w:ascii="Cambria Math" w:hAnsi="Palatino Linotype"/>
              <w:sz w:val="24"/>
              <w:szCs w:val="20"/>
              <w:lang w:val="en-US"/>
            </w:rPr>
            <m:t>-</m:t>
          </m:r>
          <m:r>
            <w:rPr>
              <w:rFonts w:ascii="Cambria Math" w:hAnsi="Palatino Linotype"/>
              <w:sz w:val="24"/>
              <w:szCs w:val="20"/>
              <w:lang w:val="en-US"/>
            </w:rPr>
            <m:t>0,013</m:t>
          </m:r>
          <m:r>
            <w:rPr>
              <w:rFonts w:ascii="Cambria Math" w:hAnsi="Cambria Math"/>
              <w:sz w:val="24"/>
              <w:szCs w:val="20"/>
              <w:lang w:val="en-US"/>
            </w:rPr>
            <m:t>Motives</m:t>
          </m:r>
          <m:r>
            <w:rPr>
              <w:rFonts w:ascii="Cambria Math" w:hAnsi="Palatino Linotype"/>
              <w:sz w:val="24"/>
              <w:szCs w:val="20"/>
              <w:lang w:val="en-US"/>
            </w:rPr>
            <m:t>+0,001</m:t>
          </m:r>
          <m:r>
            <w:rPr>
              <w:rFonts w:ascii="Cambria Math" w:hAnsi="Cambria Math"/>
              <w:sz w:val="24"/>
              <w:szCs w:val="20"/>
              <w:lang w:val="en-US"/>
            </w:rPr>
            <m:t>Preparedness</m:t>
          </m:r>
          <m:r>
            <w:rPr>
              <w:rFonts w:ascii="Cambria Math" w:hAnsi="Palatino Linotype"/>
              <w:sz w:val="24"/>
              <w:szCs w:val="20"/>
              <w:lang w:val="en-US"/>
            </w:rPr>
            <m:t>+0,15</m:t>
          </m:r>
          <m:r>
            <w:rPr>
              <w:rFonts w:ascii="Cambria Math" w:hAnsi="Cambria Math"/>
              <w:sz w:val="24"/>
              <w:szCs w:val="20"/>
              <w:lang w:val="en-US"/>
            </w:rPr>
            <m:t>Expectation-</m:t>
          </m:r>
          <m:r>
            <w:rPr>
              <w:rFonts w:ascii="Cambria Math" w:hAnsi="Palatino Linotype"/>
              <w:sz w:val="24"/>
              <w:szCs w:val="20"/>
              <w:lang w:val="en-US"/>
            </w:rPr>
            <m:t>0,211</m:t>
          </m:r>
          <m:r>
            <w:rPr>
              <w:rFonts w:ascii="Cambria Math" w:hAnsi="Cambria Math"/>
              <w:sz w:val="24"/>
              <w:szCs w:val="20"/>
              <w:lang w:val="en-US"/>
            </w:rPr>
            <m:t>gender</m:t>
          </m:r>
        </m:oMath>
      </m:oMathPara>
    </w:p>
    <w:p w:rsidR="00725A5E" w:rsidRPr="00205EDE" w:rsidRDefault="000F7D81" w:rsidP="00B633E5">
      <w:pPr>
        <w:pStyle w:val="HTMLPreformatted"/>
        <w:ind w:firstLine="709"/>
        <w:jc w:val="both"/>
        <w:rPr>
          <w:rFonts w:ascii="Palatino Linotype" w:hAnsi="Palatino Linotype"/>
          <w:sz w:val="24"/>
          <w:lang w:val="en-US"/>
        </w:rPr>
      </w:pPr>
      <w:r w:rsidRPr="00205EDE">
        <w:rPr>
          <w:rFonts w:ascii="Palatino Linotype" w:hAnsi="Palatino Linotype"/>
          <w:sz w:val="24"/>
          <w:lang w:val="en-US"/>
        </w:rPr>
        <w:lastRenderedPageBreak/>
        <w:t>From the processed statistics, it is found that the adjusted R square is 0.052. It means that motives, preparedness, expectations and gender variables influence independent variables by 5.2%. While the rest of 94.8% influenced by other variables that are not examined in this study.</w:t>
      </w:r>
    </w:p>
    <w:p w:rsidR="00B633E5" w:rsidRPr="00205EDE" w:rsidRDefault="00DF3F52" w:rsidP="00B633E5">
      <w:pPr>
        <w:autoSpaceDE w:val="0"/>
        <w:autoSpaceDN w:val="0"/>
        <w:adjustRightInd w:val="0"/>
        <w:spacing w:after="0" w:line="240" w:lineRule="auto"/>
        <w:ind w:firstLine="709"/>
        <w:jc w:val="both"/>
        <w:rPr>
          <w:rFonts w:ascii="Palatino Linotype" w:eastAsiaTheme="minorHAnsi" w:hAnsi="Palatino Linotype"/>
          <w:sz w:val="24"/>
          <w:szCs w:val="20"/>
          <w:lang w:val="en-US"/>
        </w:rPr>
      </w:pPr>
      <w:r w:rsidRPr="00205EDE">
        <w:rPr>
          <w:rFonts w:ascii="Palatino Linotype" w:eastAsiaTheme="minorHAnsi" w:hAnsi="Palatino Linotype"/>
          <w:sz w:val="24"/>
          <w:szCs w:val="20"/>
          <w:lang w:val="en-US"/>
        </w:rPr>
        <w:t xml:space="preserve">This study </w:t>
      </w:r>
      <w:r w:rsidR="000F7D81" w:rsidRPr="00205EDE">
        <w:rPr>
          <w:rFonts w:ascii="Palatino Linotype" w:eastAsiaTheme="minorHAnsi" w:hAnsi="Palatino Linotype"/>
          <w:sz w:val="24"/>
          <w:szCs w:val="20"/>
          <w:lang w:val="en-US"/>
        </w:rPr>
        <w:t xml:space="preserve">also </w:t>
      </w:r>
      <w:r w:rsidRPr="00205EDE">
        <w:rPr>
          <w:rFonts w:ascii="Palatino Linotype" w:eastAsiaTheme="minorHAnsi" w:hAnsi="Palatino Linotype"/>
          <w:sz w:val="24"/>
          <w:szCs w:val="20"/>
          <w:lang w:val="en-US"/>
        </w:rPr>
        <w:t xml:space="preserve">aims to investigate the </w:t>
      </w:r>
      <w:r w:rsidR="00BA15C8" w:rsidRPr="00205EDE">
        <w:rPr>
          <w:rFonts w:ascii="Palatino Linotype" w:eastAsiaTheme="minorHAnsi" w:hAnsi="Palatino Linotype"/>
          <w:sz w:val="24"/>
          <w:szCs w:val="20"/>
          <w:lang w:val="en-US"/>
        </w:rPr>
        <w:t>difference of</w:t>
      </w:r>
      <w:r w:rsidR="00B633E5" w:rsidRPr="00205EDE">
        <w:rPr>
          <w:rFonts w:ascii="Palatino Linotype" w:eastAsiaTheme="minorHAnsi" w:hAnsi="Palatino Linotype"/>
          <w:sz w:val="24"/>
          <w:szCs w:val="20"/>
          <w:lang w:val="en-US"/>
        </w:rPr>
        <w:t xml:space="preserve"> </w:t>
      </w:r>
      <w:r w:rsidRPr="00205EDE">
        <w:rPr>
          <w:rFonts w:ascii="Palatino Linotype" w:eastAsiaTheme="minorHAnsi" w:hAnsi="Palatino Linotype"/>
          <w:sz w:val="24"/>
          <w:szCs w:val="20"/>
          <w:lang w:val="en-US"/>
        </w:rPr>
        <w:t>motives, expect</w:t>
      </w:r>
      <w:r w:rsidR="00B633E5" w:rsidRPr="00205EDE">
        <w:rPr>
          <w:rFonts w:ascii="Palatino Linotype" w:eastAsiaTheme="minorHAnsi" w:hAnsi="Palatino Linotype"/>
          <w:sz w:val="24"/>
          <w:szCs w:val="20"/>
          <w:lang w:val="en-US"/>
        </w:rPr>
        <w:t>ations and preparedness on students’ gender and type of secondary school. T</w:t>
      </w:r>
      <w:r w:rsidRPr="00205EDE">
        <w:rPr>
          <w:rFonts w:ascii="Palatino Linotype" w:eastAsiaTheme="minorHAnsi" w:hAnsi="Palatino Linotype"/>
          <w:sz w:val="24"/>
          <w:szCs w:val="20"/>
          <w:lang w:val="en-US"/>
        </w:rPr>
        <w:t>he data for this purp</w:t>
      </w:r>
      <w:r w:rsidR="00B633E5" w:rsidRPr="00205EDE">
        <w:rPr>
          <w:rFonts w:ascii="Palatino Linotype" w:eastAsiaTheme="minorHAnsi" w:hAnsi="Palatino Linotype"/>
          <w:sz w:val="24"/>
          <w:szCs w:val="20"/>
          <w:lang w:val="en-US"/>
        </w:rPr>
        <w:t>ose has been collected</w:t>
      </w:r>
      <w:r w:rsidRPr="00205EDE">
        <w:rPr>
          <w:rFonts w:ascii="Palatino Linotype" w:eastAsiaTheme="minorHAnsi" w:hAnsi="Palatino Linotype"/>
          <w:sz w:val="24"/>
          <w:szCs w:val="20"/>
          <w:lang w:val="en-US"/>
        </w:rPr>
        <w:t xml:space="preserve"> and ana</w:t>
      </w:r>
      <w:r w:rsidR="00BA15C8" w:rsidRPr="00205EDE">
        <w:rPr>
          <w:rFonts w:ascii="Palatino Linotype" w:eastAsiaTheme="minorHAnsi" w:hAnsi="Palatino Linotype"/>
          <w:sz w:val="24"/>
          <w:szCs w:val="20"/>
          <w:lang w:val="en-US"/>
        </w:rPr>
        <w:t xml:space="preserve">lyze it by dividing it into </w:t>
      </w:r>
      <w:r w:rsidRPr="00205EDE">
        <w:rPr>
          <w:rFonts w:ascii="Palatino Linotype" w:eastAsiaTheme="minorHAnsi" w:hAnsi="Palatino Linotype"/>
          <w:sz w:val="24"/>
          <w:szCs w:val="20"/>
          <w:lang w:val="en-US"/>
        </w:rPr>
        <w:t>two major groups</w:t>
      </w:r>
      <w:r w:rsidR="00B633E5" w:rsidRPr="00205EDE">
        <w:rPr>
          <w:rFonts w:ascii="Palatino Linotype" w:eastAsiaTheme="minorHAnsi" w:hAnsi="Palatino Linotype"/>
          <w:sz w:val="24"/>
          <w:szCs w:val="20"/>
          <w:lang w:val="en-US"/>
        </w:rPr>
        <w:t>, they are:</w:t>
      </w:r>
      <w:r w:rsidR="00BA15C8" w:rsidRPr="00205EDE">
        <w:rPr>
          <w:rFonts w:ascii="Palatino Linotype" w:eastAsiaTheme="minorHAnsi" w:hAnsi="Palatino Linotype"/>
          <w:sz w:val="24"/>
          <w:szCs w:val="20"/>
          <w:lang w:val="en-US"/>
        </w:rPr>
        <w:t xml:space="preserve"> type of </w:t>
      </w:r>
      <w:r w:rsidR="00725A5E" w:rsidRPr="00205EDE">
        <w:rPr>
          <w:rFonts w:ascii="Palatino Linotype" w:eastAsiaTheme="minorHAnsi" w:hAnsi="Palatino Linotype"/>
          <w:sz w:val="24"/>
          <w:szCs w:val="20"/>
          <w:lang w:val="en-US"/>
        </w:rPr>
        <w:t>secondary school (Social/Science/</w:t>
      </w:r>
      <w:r w:rsidR="00B633E5" w:rsidRPr="00205EDE">
        <w:rPr>
          <w:rFonts w:ascii="Palatino Linotype" w:eastAsiaTheme="minorHAnsi" w:hAnsi="Palatino Linotype"/>
          <w:sz w:val="24"/>
          <w:szCs w:val="20"/>
          <w:lang w:val="en-US"/>
        </w:rPr>
        <w:t xml:space="preserve">Business or </w:t>
      </w:r>
      <w:r w:rsidR="00725A5E" w:rsidRPr="00205EDE">
        <w:rPr>
          <w:rFonts w:ascii="Palatino Linotype" w:eastAsiaTheme="minorHAnsi" w:hAnsi="Palatino Linotype"/>
          <w:sz w:val="24"/>
          <w:szCs w:val="20"/>
          <w:lang w:val="en-US"/>
        </w:rPr>
        <w:t>Accounting</w:t>
      </w:r>
      <w:r w:rsidR="00BA15C8" w:rsidRPr="00205EDE">
        <w:rPr>
          <w:rFonts w:ascii="Palatino Linotype" w:eastAsiaTheme="minorHAnsi" w:hAnsi="Palatino Linotype"/>
          <w:sz w:val="24"/>
          <w:szCs w:val="20"/>
          <w:lang w:val="en-US"/>
        </w:rPr>
        <w:t xml:space="preserve"> school</w:t>
      </w:r>
      <w:r w:rsidRPr="00205EDE">
        <w:rPr>
          <w:rFonts w:ascii="Palatino Linotype" w:eastAsiaTheme="minorHAnsi" w:hAnsi="Palatino Linotype"/>
          <w:sz w:val="24"/>
          <w:szCs w:val="20"/>
          <w:lang w:val="en-US"/>
        </w:rPr>
        <w:t>) and</w:t>
      </w:r>
      <w:r w:rsidR="0016715A" w:rsidRPr="00205EDE">
        <w:rPr>
          <w:rFonts w:ascii="Palatino Linotype" w:eastAsiaTheme="minorHAnsi" w:hAnsi="Palatino Linotype"/>
          <w:sz w:val="24"/>
          <w:szCs w:val="20"/>
          <w:lang w:val="en-US"/>
        </w:rPr>
        <w:t xml:space="preserve"> </w:t>
      </w:r>
      <w:r w:rsidRPr="00205EDE">
        <w:rPr>
          <w:rFonts w:ascii="Palatino Linotype" w:eastAsiaTheme="minorHAnsi" w:hAnsi="Palatino Linotype"/>
          <w:sz w:val="24"/>
          <w:szCs w:val="20"/>
          <w:lang w:val="en-US"/>
        </w:rPr>
        <w:t>gender (Male/Female). The factor and reliability analysis have been pe</w:t>
      </w:r>
      <w:r w:rsidR="00BA15C8" w:rsidRPr="00205EDE">
        <w:rPr>
          <w:rFonts w:ascii="Palatino Linotype" w:eastAsiaTheme="minorHAnsi" w:hAnsi="Palatino Linotype"/>
          <w:sz w:val="24"/>
          <w:szCs w:val="20"/>
          <w:lang w:val="en-US"/>
        </w:rPr>
        <w:t xml:space="preserve">rformed by </w:t>
      </w:r>
      <w:r w:rsidR="00B633E5" w:rsidRPr="00205EDE">
        <w:rPr>
          <w:rFonts w:ascii="Palatino Linotype" w:eastAsiaTheme="minorHAnsi" w:hAnsi="Palatino Linotype"/>
          <w:sz w:val="24"/>
          <w:szCs w:val="20"/>
          <w:lang w:val="en-US"/>
        </w:rPr>
        <w:t xml:space="preserve">using the SPSS. </w:t>
      </w:r>
    </w:p>
    <w:p w:rsidR="00B633E5" w:rsidRPr="00205EDE" w:rsidRDefault="00DF3F52" w:rsidP="0016715A">
      <w:pPr>
        <w:autoSpaceDE w:val="0"/>
        <w:autoSpaceDN w:val="0"/>
        <w:adjustRightInd w:val="0"/>
        <w:spacing w:after="0" w:line="240" w:lineRule="auto"/>
        <w:ind w:firstLine="709"/>
        <w:jc w:val="both"/>
        <w:rPr>
          <w:rFonts w:ascii="Palatino Linotype" w:hAnsi="Palatino Linotype"/>
          <w:sz w:val="24"/>
          <w:szCs w:val="20"/>
          <w:lang w:val="en-US"/>
        </w:rPr>
      </w:pPr>
      <w:r w:rsidRPr="00205EDE">
        <w:rPr>
          <w:rFonts w:ascii="Palatino Linotype" w:eastAsiaTheme="minorHAnsi" w:hAnsi="Palatino Linotype"/>
          <w:sz w:val="24"/>
          <w:szCs w:val="20"/>
          <w:lang w:val="en-US"/>
        </w:rPr>
        <w:t>To find out t</w:t>
      </w:r>
      <w:r w:rsidR="00B633E5" w:rsidRPr="00205EDE">
        <w:rPr>
          <w:rFonts w:ascii="Palatino Linotype" w:eastAsiaTheme="minorHAnsi" w:hAnsi="Palatino Linotype"/>
          <w:sz w:val="24"/>
          <w:szCs w:val="20"/>
          <w:lang w:val="en-US"/>
        </w:rPr>
        <w:t>he difference among the students’</w:t>
      </w:r>
      <w:r w:rsidR="00725A5E" w:rsidRPr="00205EDE">
        <w:rPr>
          <w:rFonts w:ascii="Palatino Linotype" w:eastAsiaTheme="minorHAnsi" w:hAnsi="Palatino Linotype"/>
          <w:sz w:val="24"/>
          <w:szCs w:val="20"/>
          <w:lang w:val="en-US"/>
        </w:rPr>
        <w:t xml:space="preserve"> gender, </w:t>
      </w:r>
      <w:r w:rsidRPr="00205EDE">
        <w:rPr>
          <w:rFonts w:ascii="Palatino Linotype" w:eastAsiaTheme="minorHAnsi" w:hAnsi="Palatino Linotype"/>
          <w:sz w:val="24"/>
          <w:szCs w:val="20"/>
          <w:lang w:val="en-US"/>
        </w:rPr>
        <w:t>the mean</w:t>
      </w:r>
      <w:r w:rsidR="0016715A" w:rsidRPr="00205EDE">
        <w:rPr>
          <w:rFonts w:ascii="Palatino Linotype" w:eastAsiaTheme="minorHAnsi" w:hAnsi="Palatino Linotype"/>
          <w:sz w:val="24"/>
          <w:szCs w:val="20"/>
          <w:lang w:val="en-US"/>
        </w:rPr>
        <w:t xml:space="preserve"> </w:t>
      </w:r>
      <w:r w:rsidRPr="00205EDE">
        <w:rPr>
          <w:rFonts w:ascii="Palatino Linotype" w:eastAsiaTheme="minorHAnsi" w:hAnsi="Palatino Linotype"/>
          <w:sz w:val="24"/>
          <w:szCs w:val="20"/>
          <w:lang w:val="en-US"/>
        </w:rPr>
        <w:t xml:space="preserve">score analysis </w:t>
      </w:r>
      <w:r w:rsidR="00B633E5" w:rsidRPr="00205EDE">
        <w:rPr>
          <w:rFonts w:ascii="Palatino Linotype" w:eastAsiaTheme="minorHAnsi" w:hAnsi="Palatino Linotype"/>
          <w:sz w:val="24"/>
          <w:szCs w:val="20"/>
          <w:lang w:val="en-US"/>
        </w:rPr>
        <w:t xml:space="preserve">of motives, </w:t>
      </w:r>
      <w:r w:rsidR="00BA15C8" w:rsidRPr="00205EDE">
        <w:rPr>
          <w:rFonts w:ascii="Palatino Linotype" w:eastAsiaTheme="minorHAnsi" w:hAnsi="Palatino Linotype"/>
          <w:sz w:val="24"/>
          <w:szCs w:val="20"/>
          <w:lang w:val="en-US"/>
        </w:rPr>
        <w:t>preparedness</w:t>
      </w:r>
      <w:r w:rsidR="00B633E5" w:rsidRPr="00205EDE">
        <w:rPr>
          <w:rFonts w:ascii="Palatino Linotype" w:eastAsiaTheme="minorHAnsi" w:hAnsi="Palatino Linotype"/>
          <w:sz w:val="24"/>
          <w:szCs w:val="20"/>
          <w:lang w:val="en-US"/>
        </w:rPr>
        <w:t>, and expectation of male students</w:t>
      </w:r>
      <w:r w:rsidR="000509B9" w:rsidRPr="00205EDE">
        <w:rPr>
          <w:rFonts w:ascii="Palatino Linotype" w:eastAsiaTheme="minorHAnsi" w:hAnsi="Palatino Linotype"/>
          <w:sz w:val="24"/>
          <w:szCs w:val="20"/>
          <w:lang w:val="en-US"/>
        </w:rPr>
        <w:t xml:space="preserve"> toward students’ performance</w:t>
      </w:r>
      <w:r w:rsidR="00B633E5" w:rsidRPr="00205EDE">
        <w:rPr>
          <w:rFonts w:ascii="Palatino Linotype" w:eastAsiaTheme="minorHAnsi" w:hAnsi="Palatino Linotype"/>
          <w:sz w:val="24"/>
          <w:szCs w:val="20"/>
          <w:lang w:val="en-US"/>
        </w:rPr>
        <w:t xml:space="preserve"> is value 0.5515 while the female is 0</w:t>
      </w:r>
      <w:r w:rsidR="00BA15C8" w:rsidRPr="00205EDE">
        <w:rPr>
          <w:rFonts w:ascii="Palatino Linotype" w:eastAsiaTheme="minorHAnsi" w:hAnsi="Palatino Linotype"/>
          <w:sz w:val="24"/>
          <w:szCs w:val="20"/>
          <w:lang w:val="en-US"/>
        </w:rPr>
        <w:t>.4349</w:t>
      </w:r>
      <w:r w:rsidR="00B633E5" w:rsidRPr="00205EDE">
        <w:rPr>
          <w:rFonts w:ascii="Palatino Linotype" w:eastAsiaTheme="minorHAnsi" w:hAnsi="Palatino Linotype"/>
          <w:sz w:val="24"/>
          <w:szCs w:val="20"/>
          <w:lang w:val="en-US"/>
        </w:rPr>
        <w:t xml:space="preserve"> with the sig.0.135 (&gt;0.05). Thus, the fifth hypothesis is rejected. </w:t>
      </w:r>
      <w:r w:rsidR="000509B9" w:rsidRPr="00205EDE">
        <w:rPr>
          <w:rFonts w:ascii="Palatino Linotype" w:eastAsiaTheme="minorHAnsi" w:hAnsi="Palatino Linotype"/>
          <w:sz w:val="24"/>
          <w:szCs w:val="20"/>
          <w:lang w:val="en-US"/>
        </w:rPr>
        <w:t xml:space="preserve">Then, the mean of motives, preparedness and expectations on students’ performance among </w:t>
      </w:r>
      <w:r w:rsidR="00BA15C8" w:rsidRPr="00205EDE">
        <w:rPr>
          <w:rFonts w:ascii="Palatino Linotype" w:eastAsiaTheme="minorHAnsi" w:hAnsi="Palatino Linotype"/>
          <w:sz w:val="24"/>
          <w:szCs w:val="20"/>
          <w:lang w:val="en-US"/>
        </w:rPr>
        <w:t>Social</w:t>
      </w:r>
      <w:r w:rsidR="000509B9" w:rsidRPr="00205EDE">
        <w:rPr>
          <w:rFonts w:ascii="Palatino Linotype" w:eastAsiaTheme="minorHAnsi" w:hAnsi="Palatino Linotype"/>
          <w:sz w:val="24"/>
          <w:szCs w:val="20"/>
          <w:lang w:val="en-US"/>
        </w:rPr>
        <w:t xml:space="preserve"> school, Science school, and Accounting/Business school have sig.</w:t>
      </w:r>
      <w:r w:rsidR="00BA15C8" w:rsidRPr="00205EDE">
        <w:rPr>
          <w:rFonts w:ascii="Palatino Linotype" w:eastAsiaTheme="minorHAnsi" w:hAnsi="Palatino Linotype"/>
          <w:sz w:val="24"/>
          <w:szCs w:val="20"/>
          <w:lang w:val="en-US"/>
        </w:rPr>
        <w:t xml:space="preserve"> </w:t>
      </w:r>
      <w:r w:rsidR="0099023F" w:rsidRPr="00205EDE">
        <w:rPr>
          <w:rFonts w:ascii="Palatino Linotype" w:eastAsiaTheme="minorHAnsi" w:hAnsi="Palatino Linotype"/>
          <w:sz w:val="24"/>
          <w:szCs w:val="20"/>
          <w:lang w:val="en-US"/>
        </w:rPr>
        <w:t>v</w:t>
      </w:r>
      <w:r w:rsidR="000509B9" w:rsidRPr="00205EDE">
        <w:rPr>
          <w:rFonts w:ascii="Palatino Linotype" w:eastAsiaTheme="minorHAnsi" w:hAnsi="Palatino Linotype"/>
          <w:sz w:val="24"/>
          <w:szCs w:val="20"/>
          <w:lang w:val="en-US"/>
        </w:rPr>
        <w:t>alue</w:t>
      </w:r>
      <w:r w:rsidR="0099023F" w:rsidRPr="00205EDE">
        <w:rPr>
          <w:rFonts w:ascii="Palatino Linotype" w:eastAsiaTheme="minorHAnsi" w:hAnsi="Palatino Linotype"/>
          <w:sz w:val="24"/>
          <w:szCs w:val="20"/>
          <w:lang w:val="en-US"/>
        </w:rPr>
        <w:t xml:space="preserve"> </w:t>
      </w:r>
      <w:r w:rsidR="000509B9" w:rsidRPr="00205EDE">
        <w:rPr>
          <w:rFonts w:ascii="Palatino Linotype" w:eastAsiaTheme="minorHAnsi" w:hAnsi="Palatino Linotype"/>
          <w:sz w:val="24"/>
          <w:szCs w:val="20"/>
          <w:lang w:val="en-US"/>
        </w:rPr>
        <w:t xml:space="preserve">equal </w:t>
      </w:r>
      <w:r w:rsidR="0099023F" w:rsidRPr="00205EDE">
        <w:rPr>
          <w:rFonts w:ascii="Palatino Linotype" w:eastAsiaTheme="minorHAnsi" w:hAnsi="Palatino Linotype"/>
          <w:sz w:val="24"/>
          <w:szCs w:val="20"/>
          <w:lang w:val="en-US"/>
        </w:rPr>
        <w:t>to 0.361. T</w:t>
      </w:r>
      <w:r w:rsidR="000509B9" w:rsidRPr="00205EDE">
        <w:rPr>
          <w:rFonts w:ascii="Palatino Linotype" w:eastAsiaTheme="minorHAnsi" w:hAnsi="Palatino Linotype"/>
          <w:sz w:val="24"/>
          <w:szCs w:val="20"/>
          <w:lang w:val="en-US"/>
        </w:rPr>
        <w:t xml:space="preserve">his value is greater than the value of </w:t>
      </w:r>
      <w:r w:rsidR="000509B9" w:rsidRPr="00205EDE">
        <w:rPr>
          <w:rFonts w:ascii="Palatino Linotype" w:hAnsi="Palatino Linotype"/>
          <w:sz w:val="24"/>
          <w:szCs w:val="20"/>
          <w:lang w:val="en-US"/>
        </w:rPr>
        <w:t xml:space="preserve">α 0.05. So the sixth </w:t>
      </w:r>
      <w:r w:rsidR="00BA15C8" w:rsidRPr="00205EDE">
        <w:rPr>
          <w:rFonts w:ascii="Palatino Linotype" w:hAnsi="Palatino Linotype"/>
          <w:sz w:val="24"/>
          <w:szCs w:val="20"/>
          <w:lang w:val="en-US"/>
        </w:rPr>
        <w:t>hypothesis</w:t>
      </w:r>
      <w:r w:rsidR="000509B9" w:rsidRPr="00205EDE">
        <w:rPr>
          <w:rFonts w:ascii="Palatino Linotype" w:hAnsi="Palatino Linotype"/>
          <w:sz w:val="24"/>
          <w:szCs w:val="20"/>
          <w:lang w:val="en-US"/>
        </w:rPr>
        <w:t xml:space="preserve"> is rejected. </w:t>
      </w:r>
    </w:p>
    <w:p w:rsidR="0000684C" w:rsidRPr="00205EDE" w:rsidRDefault="00BA15C8" w:rsidP="009A59E1">
      <w:pPr>
        <w:autoSpaceDE w:val="0"/>
        <w:autoSpaceDN w:val="0"/>
        <w:adjustRightInd w:val="0"/>
        <w:spacing w:after="0" w:line="240" w:lineRule="auto"/>
        <w:ind w:firstLine="709"/>
        <w:jc w:val="both"/>
        <w:rPr>
          <w:rFonts w:ascii="Palatino Linotype" w:eastAsiaTheme="minorHAnsi" w:hAnsi="Palatino Linotype"/>
          <w:sz w:val="24"/>
          <w:szCs w:val="20"/>
          <w:lang w:val="en-US"/>
        </w:rPr>
      </w:pPr>
      <w:r w:rsidRPr="00205EDE">
        <w:rPr>
          <w:rFonts w:ascii="Palatino Linotype" w:eastAsiaTheme="minorHAnsi" w:hAnsi="Palatino Linotype"/>
          <w:sz w:val="24"/>
          <w:szCs w:val="20"/>
          <w:lang w:val="en-US"/>
        </w:rPr>
        <w:t>In this study, it is foun</w:t>
      </w:r>
      <w:r w:rsidR="00A2038B" w:rsidRPr="00205EDE">
        <w:rPr>
          <w:rFonts w:ascii="Palatino Linotype" w:eastAsiaTheme="minorHAnsi" w:hAnsi="Palatino Linotype"/>
          <w:sz w:val="24"/>
          <w:szCs w:val="20"/>
          <w:lang w:val="en-US"/>
        </w:rPr>
        <w:t xml:space="preserve">d that motives </w:t>
      </w:r>
      <w:r w:rsidR="00621135" w:rsidRPr="00205EDE">
        <w:rPr>
          <w:rFonts w:ascii="Palatino Linotype" w:eastAsiaTheme="minorHAnsi" w:hAnsi="Palatino Linotype"/>
          <w:sz w:val="24"/>
          <w:szCs w:val="20"/>
          <w:lang w:val="en-US"/>
        </w:rPr>
        <w:t>and preparedness</w:t>
      </w:r>
      <w:r w:rsidRPr="00205EDE">
        <w:rPr>
          <w:rFonts w:ascii="Palatino Linotype" w:eastAsiaTheme="minorHAnsi" w:hAnsi="Palatino Linotype"/>
          <w:sz w:val="24"/>
          <w:szCs w:val="20"/>
          <w:lang w:val="en-US"/>
        </w:rPr>
        <w:t xml:space="preserve"> are not considered to influence students’ academic performance.  </w:t>
      </w:r>
      <w:r w:rsidR="005A0D88" w:rsidRPr="00205EDE">
        <w:rPr>
          <w:rFonts w:ascii="Palatino Linotype" w:eastAsiaTheme="minorHAnsi" w:hAnsi="Palatino Linotype"/>
          <w:sz w:val="24"/>
          <w:szCs w:val="20"/>
          <w:lang w:val="en-US"/>
        </w:rPr>
        <w:t xml:space="preserve">While only </w:t>
      </w:r>
      <w:r w:rsidR="00A2038B" w:rsidRPr="00205EDE">
        <w:rPr>
          <w:rFonts w:ascii="Palatino Linotype" w:eastAsiaTheme="minorHAnsi" w:hAnsi="Palatino Linotype"/>
          <w:sz w:val="24"/>
          <w:szCs w:val="20"/>
          <w:lang w:val="en-US"/>
        </w:rPr>
        <w:t>expectations</w:t>
      </w:r>
      <w:r w:rsidR="005A0D88" w:rsidRPr="00205EDE">
        <w:rPr>
          <w:rFonts w:ascii="Palatino Linotype" w:eastAsiaTheme="minorHAnsi" w:hAnsi="Palatino Linotype"/>
          <w:sz w:val="24"/>
          <w:szCs w:val="20"/>
          <w:lang w:val="en-US"/>
        </w:rPr>
        <w:t xml:space="preserve"> found significance</w:t>
      </w:r>
      <w:r w:rsidR="00825959" w:rsidRPr="00205EDE">
        <w:rPr>
          <w:rFonts w:ascii="Palatino Linotype" w:eastAsiaTheme="minorHAnsi" w:hAnsi="Palatino Linotype"/>
          <w:sz w:val="24"/>
          <w:szCs w:val="20"/>
          <w:lang w:val="en-US"/>
        </w:rPr>
        <w:t xml:space="preserve"> positive</w:t>
      </w:r>
      <w:r w:rsidR="005A0D88" w:rsidRPr="00205EDE">
        <w:rPr>
          <w:rFonts w:ascii="Palatino Linotype" w:eastAsiaTheme="minorHAnsi" w:hAnsi="Palatino Linotype"/>
          <w:sz w:val="24"/>
          <w:szCs w:val="20"/>
          <w:lang w:val="en-US"/>
        </w:rPr>
        <w:t xml:space="preserve"> influence toward students’ performance.</w:t>
      </w:r>
      <w:r w:rsidR="00A2038B" w:rsidRPr="00205EDE">
        <w:rPr>
          <w:rFonts w:ascii="Palatino Linotype" w:eastAsiaTheme="minorHAnsi" w:hAnsi="Palatino Linotype"/>
          <w:sz w:val="24"/>
          <w:szCs w:val="20"/>
          <w:lang w:val="en-US"/>
        </w:rPr>
        <w:t xml:space="preserve"> </w:t>
      </w:r>
      <w:r w:rsidR="00825959" w:rsidRPr="00205EDE">
        <w:rPr>
          <w:rFonts w:ascii="Palatino Linotype" w:eastAsiaTheme="minorHAnsi" w:hAnsi="Palatino Linotype"/>
          <w:sz w:val="24"/>
          <w:szCs w:val="20"/>
          <w:lang w:val="en-US"/>
        </w:rPr>
        <w:t>Expectations</w:t>
      </w:r>
      <w:r w:rsidR="0042637A" w:rsidRPr="00205EDE">
        <w:rPr>
          <w:rFonts w:ascii="Palatino Linotype" w:eastAsiaTheme="minorHAnsi" w:hAnsi="Palatino Linotype"/>
          <w:sz w:val="24"/>
          <w:szCs w:val="20"/>
          <w:lang w:val="en-US"/>
        </w:rPr>
        <w:t xml:space="preserve"> variable</w:t>
      </w:r>
      <w:r w:rsidR="00825959" w:rsidRPr="00205EDE">
        <w:rPr>
          <w:rFonts w:ascii="Palatino Linotype" w:eastAsiaTheme="minorHAnsi" w:hAnsi="Palatino Linotype"/>
          <w:sz w:val="24"/>
          <w:szCs w:val="20"/>
          <w:lang w:val="en-US"/>
        </w:rPr>
        <w:t xml:space="preserve"> get students</w:t>
      </w:r>
      <w:r w:rsidR="00621135" w:rsidRPr="00205EDE">
        <w:rPr>
          <w:rFonts w:ascii="Palatino Linotype" w:eastAsiaTheme="minorHAnsi" w:hAnsi="Palatino Linotype"/>
          <w:sz w:val="24"/>
          <w:szCs w:val="20"/>
          <w:lang w:val="en-US"/>
        </w:rPr>
        <w:t>’</w:t>
      </w:r>
      <w:r w:rsidR="00825959" w:rsidRPr="00205EDE">
        <w:rPr>
          <w:rFonts w:ascii="Palatino Linotype" w:eastAsiaTheme="minorHAnsi" w:hAnsi="Palatino Linotype"/>
          <w:sz w:val="24"/>
          <w:szCs w:val="20"/>
          <w:lang w:val="en-US"/>
        </w:rPr>
        <w:t xml:space="preserve"> opinion about </w:t>
      </w:r>
      <w:r w:rsidR="00621135" w:rsidRPr="00205EDE">
        <w:rPr>
          <w:rFonts w:ascii="Palatino Linotype" w:eastAsiaTheme="minorHAnsi" w:hAnsi="Palatino Linotype"/>
          <w:sz w:val="24"/>
          <w:szCs w:val="20"/>
          <w:lang w:val="en-US"/>
        </w:rPr>
        <w:t xml:space="preserve">their </w:t>
      </w:r>
      <w:r w:rsidR="0058687F" w:rsidRPr="00205EDE">
        <w:rPr>
          <w:rFonts w:ascii="Palatino Linotype" w:eastAsiaTheme="minorHAnsi" w:hAnsi="Palatino Linotype"/>
          <w:sz w:val="24"/>
          <w:szCs w:val="20"/>
          <w:lang w:val="en-US"/>
        </w:rPr>
        <w:t xml:space="preserve">expectation in studying </w:t>
      </w:r>
      <w:r w:rsidR="00825959" w:rsidRPr="00205EDE">
        <w:rPr>
          <w:rFonts w:ascii="Palatino Linotype" w:eastAsiaTheme="minorHAnsi" w:hAnsi="Palatino Linotype"/>
          <w:sz w:val="24"/>
          <w:szCs w:val="20"/>
          <w:lang w:val="en-US"/>
        </w:rPr>
        <w:t>accounting UNP</w:t>
      </w:r>
      <w:r w:rsidR="00EC633E" w:rsidRPr="00205EDE">
        <w:rPr>
          <w:rFonts w:ascii="Palatino Linotype" w:eastAsiaTheme="minorHAnsi" w:hAnsi="Palatino Linotype"/>
          <w:sz w:val="24"/>
          <w:szCs w:val="20"/>
          <w:lang w:val="en-US"/>
        </w:rPr>
        <w:t xml:space="preserve">, students’ </w:t>
      </w:r>
      <w:r w:rsidR="00621135" w:rsidRPr="00205EDE">
        <w:rPr>
          <w:rFonts w:ascii="Palatino Linotype" w:eastAsiaTheme="minorHAnsi" w:hAnsi="Palatino Linotype"/>
          <w:sz w:val="24"/>
          <w:szCs w:val="20"/>
          <w:lang w:val="en-US"/>
        </w:rPr>
        <w:t>expectations</w:t>
      </w:r>
      <w:r w:rsidR="00EC633E" w:rsidRPr="00205EDE">
        <w:rPr>
          <w:rFonts w:ascii="Palatino Linotype" w:eastAsiaTheme="minorHAnsi" w:hAnsi="Palatino Linotype"/>
          <w:sz w:val="24"/>
          <w:szCs w:val="20"/>
          <w:lang w:val="en-US"/>
        </w:rPr>
        <w:t xml:space="preserve"> in getting higher education and students’ expectation about their ability to get well achievement in their study.</w:t>
      </w:r>
      <w:r w:rsidR="0042637A" w:rsidRPr="00205EDE">
        <w:rPr>
          <w:rFonts w:ascii="Palatino Linotype" w:eastAsiaTheme="minorHAnsi" w:hAnsi="Palatino Linotype"/>
          <w:sz w:val="24"/>
          <w:szCs w:val="20"/>
          <w:lang w:val="en-US"/>
        </w:rPr>
        <w:t xml:space="preserve"> </w:t>
      </w:r>
      <w:r w:rsidR="009A59E1" w:rsidRPr="00205EDE">
        <w:rPr>
          <w:rFonts w:ascii="Palatino Linotype" w:eastAsiaTheme="minorHAnsi" w:hAnsi="Palatino Linotype"/>
          <w:sz w:val="24"/>
          <w:szCs w:val="20"/>
          <w:lang w:val="en-US"/>
        </w:rPr>
        <w:t>This result is on contrary with st</w:t>
      </w:r>
      <w:r w:rsidR="00324D09" w:rsidRPr="00205EDE">
        <w:rPr>
          <w:rFonts w:ascii="Palatino Linotype" w:eastAsiaTheme="minorHAnsi" w:hAnsi="Palatino Linotype"/>
          <w:sz w:val="24"/>
          <w:szCs w:val="20"/>
          <w:lang w:val="en-US"/>
        </w:rPr>
        <w:t xml:space="preserve">udy conducted by </w:t>
      </w:r>
      <w:sdt>
        <w:sdtPr>
          <w:rPr>
            <w:rFonts w:ascii="Palatino Linotype" w:eastAsiaTheme="minorHAnsi" w:hAnsi="Palatino Linotype"/>
            <w:sz w:val="24"/>
            <w:szCs w:val="20"/>
            <w:lang w:val="en-US"/>
          </w:rPr>
          <w:id w:val="1337518"/>
          <w:citation/>
        </w:sdtPr>
        <w:sdtContent>
          <w:r w:rsidR="00884414" w:rsidRPr="00205EDE">
            <w:rPr>
              <w:rFonts w:ascii="Palatino Linotype" w:eastAsiaTheme="minorHAnsi" w:hAnsi="Palatino Linotype"/>
              <w:sz w:val="24"/>
              <w:szCs w:val="20"/>
              <w:lang w:val="en-US"/>
            </w:rPr>
            <w:fldChar w:fldCharType="begin"/>
          </w:r>
          <w:r w:rsidR="00324D09" w:rsidRPr="00205EDE">
            <w:rPr>
              <w:rFonts w:ascii="Palatino Linotype" w:eastAsiaTheme="minorHAnsi" w:hAnsi="Palatino Linotype"/>
              <w:sz w:val="24"/>
              <w:szCs w:val="20"/>
            </w:rPr>
            <w:instrText xml:space="preserve"> CITATION Ald \l 1057 </w:instrText>
          </w:r>
          <w:r w:rsidR="00884414" w:rsidRPr="00205EDE">
            <w:rPr>
              <w:rFonts w:ascii="Palatino Linotype" w:eastAsiaTheme="minorHAnsi" w:hAnsi="Palatino Linotype"/>
              <w:sz w:val="24"/>
              <w:szCs w:val="20"/>
              <w:lang w:val="en-US"/>
            </w:rPr>
            <w:fldChar w:fldCharType="separate"/>
          </w:r>
          <w:r w:rsidR="00324D09" w:rsidRPr="00205EDE">
            <w:rPr>
              <w:rFonts w:ascii="Palatino Linotype" w:eastAsiaTheme="minorHAnsi" w:hAnsi="Palatino Linotype"/>
              <w:noProof/>
              <w:sz w:val="24"/>
              <w:szCs w:val="20"/>
            </w:rPr>
            <w:t>(Aldin, Nayabzadeh, Heirany, &amp; Iran, 2011)</w:t>
          </w:r>
          <w:r w:rsidR="00884414" w:rsidRPr="00205EDE">
            <w:rPr>
              <w:rFonts w:ascii="Palatino Linotype" w:eastAsiaTheme="minorHAnsi" w:hAnsi="Palatino Linotype"/>
              <w:sz w:val="24"/>
              <w:szCs w:val="20"/>
              <w:lang w:val="en-US"/>
            </w:rPr>
            <w:fldChar w:fldCharType="end"/>
          </w:r>
        </w:sdtContent>
      </w:sdt>
      <w:r w:rsidR="009A59E1" w:rsidRPr="00205EDE">
        <w:rPr>
          <w:rFonts w:ascii="Palatino Linotype" w:eastAsiaTheme="minorHAnsi" w:hAnsi="Palatino Linotype"/>
          <w:sz w:val="24"/>
          <w:szCs w:val="20"/>
          <w:lang w:val="en-US"/>
        </w:rPr>
        <w:t>, stu</w:t>
      </w:r>
      <w:r w:rsidR="009A59E1" w:rsidRPr="00205EDE">
        <w:rPr>
          <w:rFonts w:ascii="Palatino Linotype" w:hAnsi="Palatino Linotype"/>
          <w:sz w:val="24"/>
          <w:szCs w:val="20"/>
          <w:lang w:val="en-US"/>
        </w:rPr>
        <w:t>dents’ educational performance has positive direct relationship on students’ motivation</w:t>
      </w:r>
      <w:r w:rsidR="00247882" w:rsidRPr="00205EDE">
        <w:rPr>
          <w:rFonts w:ascii="Palatino Linotype" w:hAnsi="Palatino Linotype"/>
          <w:sz w:val="24"/>
          <w:szCs w:val="20"/>
          <w:lang w:val="en-US"/>
        </w:rPr>
        <w:t xml:space="preserve"> and expectation.</w:t>
      </w:r>
      <w:r w:rsidR="001606B1" w:rsidRPr="00205EDE">
        <w:rPr>
          <w:rFonts w:ascii="Palatino Linotype" w:hAnsi="Palatino Linotype"/>
          <w:sz w:val="24"/>
          <w:szCs w:val="20"/>
        </w:rPr>
        <w:t xml:space="preserve"> </w:t>
      </w:r>
      <w:sdt>
        <w:sdtPr>
          <w:rPr>
            <w:rFonts w:ascii="Palatino Linotype" w:hAnsi="Palatino Linotype"/>
            <w:sz w:val="24"/>
            <w:szCs w:val="20"/>
          </w:rPr>
          <w:id w:val="1337582"/>
          <w:citation/>
        </w:sdtPr>
        <w:sdtContent>
          <w:r w:rsidR="00884414" w:rsidRPr="00205EDE">
            <w:rPr>
              <w:rFonts w:ascii="Palatino Linotype" w:hAnsi="Palatino Linotype"/>
              <w:sz w:val="24"/>
              <w:szCs w:val="20"/>
            </w:rPr>
            <w:fldChar w:fldCharType="begin"/>
          </w:r>
          <w:r w:rsidR="001606B1" w:rsidRPr="00205EDE">
            <w:rPr>
              <w:rFonts w:ascii="Palatino Linotype" w:hAnsi="Palatino Linotype"/>
              <w:sz w:val="24"/>
              <w:szCs w:val="20"/>
            </w:rPr>
            <w:instrText xml:space="preserve"> CITATION Arq05 \l 1057 </w:instrText>
          </w:r>
          <w:r w:rsidR="00884414" w:rsidRPr="00205EDE">
            <w:rPr>
              <w:rFonts w:ascii="Palatino Linotype" w:hAnsi="Palatino Linotype"/>
              <w:sz w:val="24"/>
              <w:szCs w:val="20"/>
            </w:rPr>
            <w:fldChar w:fldCharType="separate"/>
          </w:r>
          <w:r w:rsidR="001606B1" w:rsidRPr="00205EDE">
            <w:rPr>
              <w:rFonts w:ascii="Palatino Linotype" w:hAnsi="Palatino Linotype"/>
              <w:noProof/>
              <w:sz w:val="24"/>
              <w:szCs w:val="20"/>
            </w:rPr>
            <w:t>(Arquero, Byrne, Flood, &amp; Gonzalez, 2009)</w:t>
          </w:r>
          <w:r w:rsidR="00884414" w:rsidRPr="00205EDE">
            <w:rPr>
              <w:rFonts w:ascii="Palatino Linotype" w:hAnsi="Palatino Linotype"/>
              <w:sz w:val="24"/>
              <w:szCs w:val="20"/>
            </w:rPr>
            <w:fldChar w:fldCharType="end"/>
          </w:r>
        </w:sdtContent>
      </w:sdt>
      <w:r w:rsidR="00247882" w:rsidRPr="00205EDE">
        <w:rPr>
          <w:rFonts w:ascii="Palatino Linotype" w:hAnsi="Palatino Linotype"/>
          <w:sz w:val="24"/>
          <w:szCs w:val="20"/>
        </w:rPr>
        <w:t xml:space="preserve"> </w:t>
      </w:r>
      <w:r w:rsidR="009A59E1" w:rsidRPr="00205EDE">
        <w:rPr>
          <w:rFonts w:ascii="Palatino Linotype" w:hAnsi="Palatino Linotype"/>
          <w:sz w:val="24"/>
          <w:szCs w:val="20"/>
          <w:lang w:val="en-US"/>
        </w:rPr>
        <w:t>also revealed that awareness</w:t>
      </w:r>
      <w:r w:rsidR="00AD14D0" w:rsidRPr="00205EDE">
        <w:rPr>
          <w:rFonts w:ascii="Palatino Linotype" w:hAnsi="Palatino Linotype"/>
          <w:sz w:val="24"/>
          <w:szCs w:val="20"/>
          <w:lang w:val="en-US"/>
        </w:rPr>
        <w:t>, motivations and readiness</w:t>
      </w:r>
      <w:r w:rsidR="009A59E1" w:rsidRPr="00205EDE">
        <w:rPr>
          <w:rFonts w:ascii="Palatino Linotype" w:hAnsi="Palatino Linotype"/>
          <w:sz w:val="24"/>
          <w:szCs w:val="20"/>
          <w:lang w:val="en-US"/>
        </w:rPr>
        <w:t xml:space="preserve"> are key factors that may influence students’ decisions in progressing higher education. </w:t>
      </w:r>
    </w:p>
    <w:p w:rsidR="005D01AD" w:rsidRPr="00205EDE" w:rsidRDefault="00246525" w:rsidP="009A59E1">
      <w:pPr>
        <w:autoSpaceDE w:val="0"/>
        <w:autoSpaceDN w:val="0"/>
        <w:adjustRightInd w:val="0"/>
        <w:spacing w:after="0" w:line="240" w:lineRule="auto"/>
        <w:ind w:firstLine="709"/>
        <w:jc w:val="both"/>
        <w:rPr>
          <w:rFonts w:ascii="Palatino Linotype" w:eastAsiaTheme="minorHAnsi" w:hAnsi="Palatino Linotype"/>
          <w:sz w:val="24"/>
          <w:szCs w:val="20"/>
          <w:lang w:val="en-US"/>
        </w:rPr>
      </w:pPr>
      <w:r w:rsidRPr="00205EDE">
        <w:rPr>
          <w:rFonts w:ascii="Palatino Linotype" w:eastAsiaTheme="minorHAnsi" w:hAnsi="Palatino Linotype"/>
          <w:sz w:val="24"/>
          <w:szCs w:val="20"/>
          <w:lang w:val="en-US"/>
        </w:rPr>
        <w:t>The re</w:t>
      </w:r>
      <w:r w:rsidR="001606B1" w:rsidRPr="00205EDE">
        <w:rPr>
          <w:rFonts w:ascii="Palatino Linotype" w:eastAsiaTheme="minorHAnsi" w:hAnsi="Palatino Linotype"/>
          <w:sz w:val="24"/>
          <w:szCs w:val="20"/>
          <w:lang w:val="en-US"/>
        </w:rPr>
        <w:t xml:space="preserve">sults found by </w:t>
      </w:r>
      <w:sdt>
        <w:sdtPr>
          <w:rPr>
            <w:rFonts w:ascii="Palatino Linotype" w:eastAsiaTheme="minorHAnsi" w:hAnsi="Palatino Linotype"/>
            <w:sz w:val="24"/>
            <w:szCs w:val="20"/>
            <w:lang w:val="en-US"/>
          </w:rPr>
          <w:id w:val="1337583"/>
          <w:citation/>
        </w:sdtPr>
        <w:sdtContent>
          <w:r w:rsidR="00884414" w:rsidRPr="00205EDE">
            <w:rPr>
              <w:rFonts w:ascii="Palatino Linotype" w:eastAsiaTheme="minorHAnsi" w:hAnsi="Palatino Linotype"/>
              <w:sz w:val="24"/>
              <w:szCs w:val="20"/>
              <w:lang w:val="en-US"/>
            </w:rPr>
            <w:fldChar w:fldCharType="begin"/>
          </w:r>
          <w:r w:rsidR="001606B1" w:rsidRPr="00205EDE">
            <w:rPr>
              <w:rFonts w:ascii="Palatino Linotype" w:eastAsiaTheme="minorHAnsi" w:hAnsi="Palatino Linotype"/>
              <w:sz w:val="24"/>
              <w:szCs w:val="20"/>
            </w:rPr>
            <w:instrText xml:space="preserve"> CITATION Arq05 \l 1057 </w:instrText>
          </w:r>
          <w:r w:rsidR="00884414" w:rsidRPr="00205EDE">
            <w:rPr>
              <w:rFonts w:ascii="Palatino Linotype" w:eastAsiaTheme="minorHAnsi" w:hAnsi="Palatino Linotype"/>
              <w:sz w:val="24"/>
              <w:szCs w:val="20"/>
              <w:lang w:val="en-US"/>
            </w:rPr>
            <w:fldChar w:fldCharType="separate"/>
          </w:r>
          <w:r w:rsidR="001606B1" w:rsidRPr="00205EDE">
            <w:rPr>
              <w:rFonts w:ascii="Palatino Linotype" w:eastAsiaTheme="minorHAnsi" w:hAnsi="Palatino Linotype"/>
              <w:noProof/>
              <w:sz w:val="24"/>
              <w:szCs w:val="20"/>
            </w:rPr>
            <w:t>(Arquero, Byrne, Flood, &amp; Gonzalez, 2009)</w:t>
          </w:r>
          <w:r w:rsidR="00884414" w:rsidRPr="00205EDE">
            <w:rPr>
              <w:rFonts w:ascii="Palatino Linotype" w:eastAsiaTheme="minorHAnsi" w:hAnsi="Palatino Linotype"/>
              <w:sz w:val="24"/>
              <w:szCs w:val="20"/>
              <w:lang w:val="en-US"/>
            </w:rPr>
            <w:fldChar w:fldCharType="end"/>
          </w:r>
        </w:sdtContent>
      </w:sdt>
      <w:r w:rsidRPr="00205EDE">
        <w:rPr>
          <w:rFonts w:ascii="Palatino Linotype" w:eastAsiaTheme="minorHAnsi" w:hAnsi="Palatino Linotype"/>
          <w:sz w:val="24"/>
          <w:szCs w:val="20"/>
          <w:lang w:val="en-US"/>
        </w:rPr>
        <w:t xml:space="preserve">, there is a correlation of choosing accounting for career </w:t>
      </w:r>
      <w:r w:rsidR="00AD14D0" w:rsidRPr="00205EDE">
        <w:rPr>
          <w:rFonts w:ascii="Palatino Linotype" w:eastAsiaTheme="minorHAnsi" w:hAnsi="Palatino Linotype"/>
          <w:sz w:val="24"/>
          <w:szCs w:val="20"/>
          <w:lang w:val="en-US"/>
        </w:rPr>
        <w:t>and feeling</w:t>
      </w:r>
      <w:r w:rsidRPr="00205EDE">
        <w:rPr>
          <w:rFonts w:ascii="Palatino Linotype" w:eastAsiaTheme="minorHAnsi" w:hAnsi="Palatino Linotype"/>
          <w:sz w:val="24"/>
          <w:szCs w:val="20"/>
          <w:lang w:val="en-US"/>
        </w:rPr>
        <w:t xml:space="preserve"> confident with students’ academic abilities toward students’ higher grades. In other words, students who know the motives to enter higher education, well preparation to study university and have some expectations during a college will lead them to choose accounting as future career, then it will result to well achievement of students. In Indonesia study, </w:t>
      </w:r>
      <w:r w:rsidR="00AD14D0" w:rsidRPr="00205EDE">
        <w:rPr>
          <w:rFonts w:ascii="Palatino Linotype" w:eastAsiaTheme="minorHAnsi" w:hAnsi="Palatino Linotype"/>
          <w:sz w:val="24"/>
          <w:szCs w:val="20"/>
          <w:lang w:val="en-US"/>
        </w:rPr>
        <w:t>students’</w:t>
      </w:r>
      <w:r w:rsidRPr="00205EDE">
        <w:rPr>
          <w:rFonts w:ascii="Palatino Linotype" w:eastAsiaTheme="minorHAnsi" w:hAnsi="Palatino Linotype"/>
          <w:sz w:val="24"/>
          <w:szCs w:val="20"/>
          <w:lang w:val="en-US"/>
        </w:rPr>
        <w:t xml:space="preserve"> expectation is contributed to </w:t>
      </w:r>
      <w:r w:rsidR="00AD14D0" w:rsidRPr="00205EDE">
        <w:rPr>
          <w:rFonts w:ascii="Palatino Linotype" w:eastAsiaTheme="minorHAnsi" w:hAnsi="Palatino Linotype"/>
          <w:sz w:val="24"/>
          <w:szCs w:val="20"/>
          <w:lang w:val="en-US"/>
        </w:rPr>
        <w:t>students’</w:t>
      </w:r>
      <w:r w:rsidRPr="00205EDE">
        <w:rPr>
          <w:rFonts w:ascii="Palatino Linotype" w:eastAsiaTheme="minorHAnsi" w:hAnsi="Palatino Linotype"/>
          <w:sz w:val="24"/>
          <w:szCs w:val="20"/>
          <w:lang w:val="en-US"/>
        </w:rPr>
        <w:t xml:space="preserve"> achievement. </w:t>
      </w:r>
      <w:r w:rsidR="00AD14D0" w:rsidRPr="00205EDE">
        <w:rPr>
          <w:rFonts w:ascii="Palatino Linotype" w:eastAsiaTheme="minorHAnsi" w:hAnsi="Palatino Linotype"/>
          <w:sz w:val="24"/>
          <w:szCs w:val="20"/>
          <w:lang w:val="en-US"/>
        </w:rPr>
        <w:t>Students’</w:t>
      </w:r>
      <w:r w:rsidRPr="00205EDE">
        <w:rPr>
          <w:rFonts w:ascii="Palatino Linotype" w:eastAsiaTheme="minorHAnsi" w:hAnsi="Palatino Linotype"/>
          <w:sz w:val="24"/>
          <w:szCs w:val="20"/>
          <w:lang w:val="en-US"/>
        </w:rPr>
        <w:t xml:space="preserve"> expectation in studying accounting will lead to students confident to get higher grade. In other side, some Indonesia accounting students seems to ignore the motives and </w:t>
      </w:r>
      <w:r w:rsidR="00AD14D0" w:rsidRPr="00205EDE">
        <w:rPr>
          <w:rFonts w:ascii="Palatino Linotype" w:eastAsiaTheme="minorHAnsi" w:hAnsi="Palatino Linotype"/>
          <w:sz w:val="24"/>
          <w:szCs w:val="20"/>
          <w:lang w:val="en-US"/>
        </w:rPr>
        <w:t>preparedness</w:t>
      </w:r>
      <w:r w:rsidRPr="00205EDE">
        <w:rPr>
          <w:rFonts w:ascii="Palatino Linotype" w:eastAsiaTheme="minorHAnsi" w:hAnsi="Palatino Linotype"/>
          <w:sz w:val="24"/>
          <w:szCs w:val="20"/>
          <w:lang w:val="en-US"/>
        </w:rPr>
        <w:t xml:space="preserve"> to enter </w:t>
      </w:r>
      <w:r w:rsidR="00324D09" w:rsidRPr="00205EDE">
        <w:rPr>
          <w:rFonts w:ascii="Palatino Linotype" w:eastAsiaTheme="minorHAnsi" w:hAnsi="Palatino Linotype"/>
          <w:sz w:val="24"/>
          <w:szCs w:val="20"/>
          <w:lang w:val="en-US"/>
        </w:rPr>
        <w:t xml:space="preserve">higher education. </w:t>
      </w:r>
      <w:sdt>
        <w:sdtPr>
          <w:rPr>
            <w:rFonts w:ascii="Palatino Linotype" w:eastAsiaTheme="minorHAnsi" w:hAnsi="Palatino Linotype"/>
            <w:sz w:val="24"/>
            <w:szCs w:val="20"/>
            <w:lang w:val="en-US"/>
          </w:rPr>
          <w:id w:val="1337519"/>
          <w:citation/>
        </w:sdtPr>
        <w:sdtContent>
          <w:r w:rsidR="00884414" w:rsidRPr="00205EDE">
            <w:rPr>
              <w:rFonts w:ascii="Palatino Linotype" w:eastAsiaTheme="minorHAnsi" w:hAnsi="Palatino Linotype"/>
              <w:sz w:val="24"/>
              <w:szCs w:val="20"/>
              <w:lang w:val="en-US"/>
            </w:rPr>
            <w:fldChar w:fldCharType="begin"/>
          </w:r>
          <w:r w:rsidR="00324D09" w:rsidRPr="00205EDE">
            <w:rPr>
              <w:rFonts w:ascii="Palatino Linotype" w:eastAsiaTheme="minorHAnsi" w:hAnsi="Palatino Linotype"/>
              <w:sz w:val="24"/>
              <w:szCs w:val="20"/>
            </w:rPr>
            <w:instrText xml:space="preserve"> CITATION Tei15 \l 1057 </w:instrText>
          </w:r>
          <w:r w:rsidR="00884414" w:rsidRPr="00205EDE">
            <w:rPr>
              <w:rFonts w:ascii="Palatino Linotype" w:eastAsiaTheme="minorHAnsi" w:hAnsi="Palatino Linotype"/>
              <w:sz w:val="24"/>
              <w:szCs w:val="20"/>
              <w:lang w:val="en-US"/>
            </w:rPr>
            <w:fldChar w:fldCharType="separate"/>
          </w:r>
          <w:r w:rsidR="00324D09" w:rsidRPr="00205EDE">
            <w:rPr>
              <w:rFonts w:ascii="Palatino Linotype" w:eastAsiaTheme="minorHAnsi" w:hAnsi="Palatino Linotype"/>
              <w:noProof/>
              <w:sz w:val="24"/>
              <w:szCs w:val="20"/>
            </w:rPr>
            <w:t>(Teixeira, Gomes, &amp; Borges, 2015)</w:t>
          </w:r>
          <w:r w:rsidR="00884414" w:rsidRPr="00205EDE">
            <w:rPr>
              <w:rFonts w:ascii="Palatino Linotype" w:eastAsiaTheme="minorHAnsi" w:hAnsi="Palatino Linotype"/>
              <w:sz w:val="24"/>
              <w:szCs w:val="20"/>
              <w:lang w:val="en-US"/>
            </w:rPr>
            <w:fldChar w:fldCharType="end"/>
          </w:r>
        </w:sdtContent>
      </w:sdt>
      <w:r w:rsidRPr="00205EDE">
        <w:rPr>
          <w:rFonts w:ascii="Palatino Linotype" w:eastAsiaTheme="minorHAnsi" w:hAnsi="Palatino Linotype"/>
          <w:sz w:val="24"/>
          <w:szCs w:val="20"/>
          <w:lang w:val="en-US"/>
        </w:rPr>
        <w:t xml:space="preserve">, states that </w:t>
      </w:r>
      <w:r w:rsidR="00AD14D0" w:rsidRPr="00205EDE">
        <w:rPr>
          <w:rFonts w:ascii="Palatino Linotype" w:eastAsiaTheme="minorHAnsi" w:hAnsi="Palatino Linotype"/>
          <w:sz w:val="24"/>
          <w:szCs w:val="20"/>
          <w:lang w:val="en-US"/>
        </w:rPr>
        <w:t>Portuguese stude</w:t>
      </w:r>
      <w:r w:rsidRPr="00205EDE">
        <w:rPr>
          <w:rFonts w:ascii="Palatino Linotype" w:eastAsiaTheme="minorHAnsi" w:hAnsi="Palatino Linotype"/>
          <w:sz w:val="24"/>
          <w:szCs w:val="20"/>
          <w:lang w:val="en-US"/>
        </w:rPr>
        <w:t xml:space="preserve">nts expect their studies to help them to grow their intellectual as they share the same expectation of intellectual growth with other European students. </w:t>
      </w:r>
    </w:p>
    <w:p w:rsidR="00EC633E" w:rsidRPr="00205EDE" w:rsidRDefault="00EC633E" w:rsidP="00033CB7">
      <w:pPr>
        <w:autoSpaceDE w:val="0"/>
        <w:autoSpaceDN w:val="0"/>
        <w:adjustRightInd w:val="0"/>
        <w:spacing w:after="0" w:line="240" w:lineRule="auto"/>
        <w:jc w:val="both"/>
        <w:rPr>
          <w:rFonts w:ascii="Palatino Linotype" w:hAnsi="Palatino Linotype" w:cstheme="minorHAnsi"/>
          <w:sz w:val="24"/>
          <w:szCs w:val="20"/>
          <w:lang w:val="en-US"/>
        </w:rPr>
      </w:pPr>
      <w:r w:rsidRPr="00205EDE">
        <w:rPr>
          <w:rFonts w:ascii="Palatino Linotype" w:hAnsi="Palatino Linotype" w:cstheme="minorHAnsi"/>
          <w:sz w:val="24"/>
          <w:szCs w:val="20"/>
          <w:lang w:val="en-US"/>
        </w:rPr>
        <w:tab/>
        <w:t>Regarding to gender, the study found no differences between male and female on motives, preparedness and expectations.</w:t>
      </w:r>
      <w:r w:rsidR="009A59E1" w:rsidRPr="00205EDE">
        <w:rPr>
          <w:rFonts w:ascii="Palatino Linotype" w:hAnsi="Palatino Linotype" w:cstheme="minorHAnsi"/>
          <w:sz w:val="24"/>
          <w:szCs w:val="20"/>
          <w:lang w:val="en-US"/>
        </w:rPr>
        <w:t xml:space="preserve"> Table 2 above convinced this </w:t>
      </w:r>
      <w:r w:rsidR="009A59E1" w:rsidRPr="00205EDE">
        <w:rPr>
          <w:rFonts w:ascii="Palatino Linotype" w:hAnsi="Palatino Linotype" w:cstheme="minorHAnsi"/>
          <w:sz w:val="24"/>
          <w:szCs w:val="20"/>
          <w:lang w:val="en-US"/>
        </w:rPr>
        <w:lastRenderedPageBreak/>
        <w:t xml:space="preserve">result, that the motives, preparedness and </w:t>
      </w:r>
      <w:r w:rsidR="00AD14D0" w:rsidRPr="00205EDE">
        <w:rPr>
          <w:rFonts w:ascii="Palatino Linotype" w:hAnsi="Palatino Linotype" w:cstheme="minorHAnsi"/>
          <w:sz w:val="24"/>
          <w:szCs w:val="20"/>
          <w:lang w:val="en-US"/>
        </w:rPr>
        <w:t>expectations</w:t>
      </w:r>
      <w:r w:rsidR="009A59E1" w:rsidRPr="00205EDE">
        <w:rPr>
          <w:rFonts w:ascii="Palatino Linotype" w:hAnsi="Palatino Linotype" w:cstheme="minorHAnsi"/>
          <w:sz w:val="24"/>
          <w:szCs w:val="20"/>
          <w:lang w:val="en-US"/>
        </w:rPr>
        <w:t xml:space="preserve"> of female and male students are almost the same.</w:t>
      </w:r>
      <w:r w:rsidRPr="00205EDE">
        <w:rPr>
          <w:rFonts w:ascii="Palatino Linotype" w:hAnsi="Palatino Linotype" w:cstheme="minorHAnsi"/>
          <w:sz w:val="24"/>
          <w:szCs w:val="20"/>
          <w:lang w:val="en-US"/>
        </w:rPr>
        <w:t xml:space="preserve"> It is in line with t</w:t>
      </w:r>
      <w:r w:rsidR="00324D09" w:rsidRPr="00205EDE">
        <w:rPr>
          <w:rFonts w:ascii="Palatino Linotype" w:hAnsi="Palatino Linotype" w:cstheme="minorHAnsi"/>
          <w:sz w:val="24"/>
          <w:szCs w:val="20"/>
          <w:lang w:val="en-US"/>
        </w:rPr>
        <w:t xml:space="preserve">he research done by </w:t>
      </w:r>
      <w:sdt>
        <w:sdtPr>
          <w:rPr>
            <w:rFonts w:ascii="Palatino Linotype" w:hAnsi="Palatino Linotype" w:cstheme="minorHAnsi"/>
            <w:sz w:val="24"/>
            <w:szCs w:val="20"/>
            <w:lang w:val="en-US"/>
          </w:rPr>
          <w:id w:val="1337520"/>
          <w:citation/>
        </w:sdtPr>
        <w:sdtContent>
          <w:r w:rsidR="00884414" w:rsidRPr="00205EDE">
            <w:rPr>
              <w:rFonts w:ascii="Palatino Linotype" w:hAnsi="Palatino Linotype" w:cstheme="minorHAnsi"/>
              <w:sz w:val="24"/>
              <w:szCs w:val="20"/>
              <w:lang w:val="en-US"/>
            </w:rPr>
            <w:fldChar w:fldCharType="begin"/>
          </w:r>
          <w:r w:rsidR="00324D09" w:rsidRPr="00205EDE">
            <w:rPr>
              <w:rFonts w:ascii="Palatino Linotype" w:hAnsi="Palatino Linotype" w:cstheme="minorHAnsi"/>
              <w:sz w:val="24"/>
              <w:szCs w:val="20"/>
            </w:rPr>
            <w:instrText xml:space="preserve"> CITATION Iqb17 \l 1057 </w:instrText>
          </w:r>
          <w:r w:rsidR="00884414" w:rsidRPr="00205EDE">
            <w:rPr>
              <w:rFonts w:ascii="Palatino Linotype" w:hAnsi="Palatino Linotype" w:cstheme="minorHAnsi"/>
              <w:sz w:val="24"/>
              <w:szCs w:val="20"/>
              <w:lang w:val="en-US"/>
            </w:rPr>
            <w:fldChar w:fldCharType="separate"/>
          </w:r>
          <w:r w:rsidR="00324D09" w:rsidRPr="00205EDE">
            <w:rPr>
              <w:rFonts w:ascii="Palatino Linotype" w:hAnsi="Palatino Linotype" w:cstheme="minorHAnsi"/>
              <w:noProof/>
              <w:sz w:val="24"/>
              <w:szCs w:val="20"/>
            </w:rPr>
            <w:t>(Iqbal, Ishaq, Habibah, &amp; Ismail, 2017)</w:t>
          </w:r>
          <w:r w:rsidR="00884414" w:rsidRPr="00205EDE">
            <w:rPr>
              <w:rFonts w:ascii="Palatino Linotype" w:hAnsi="Palatino Linotype" w:cstheme="minorHAnsi"/>
              <w:sz w:val="24"/>
              <w:szCs w:val="20"/>
              <w:lang w:val="en-US"/>
            </w:rPr>
            <w:fldChar w:fldCharType="end"/>
          </w:r>
        </w:sdtContent>
      </w:sdt>
      <w:r w:rsidRPr="00205EDE">
        <w:rPr>
          <w:rFonts w:ascii="Palatino Linotype" w:hAnsi="Palatino Linotype" w:cstheme="minorHAnsi"/>
          <w:sz w:val="24"/>
          <w:szCs w:val="20"/>
          <w:lang w:val="en-US"/>
        </w:rPr>
        <w:t xml:space="preserve"> who found no </w:t>
      </w:r>
      <w:r w:rsidR="00621135" w:rsidRPr="00205EDE">
        <w:rPr>
          <w:rFonts w:ascii="Palatino Linotype" w:hAnsi="Palatino Linotype" w:cstheme="minorHAnsi"/>
          <w:sz w:val="24"/>
          <w:szCs w:val="20"/>
          <w:lang w:val="en-US"/>
        </w:rPr>
        <w:t>differences</w:t>
      </w:r>
      <w:r w:rsidRPr="00205EDE">
        <w:rPr>
          <w:rFonts w:ascii="Palatino Linotype" w:hAnsi="Palatino Linotype" w:cstheme="minorHAnsi"/>
          <w:sz w:val="24"/>
          <w:szCs w:val="20"/>
          <w:lang w:val="en-US"/>
        </w:rPr>
        <w:t xml:space="preserve"> among male and female regarding their motives, preparedness and expectations towards the higher education.</w:t>
      </w:r>
      <w:r w:rsidR="001606B1" w:rsidRPr="00205EDE">
        <w:rPr>
          <w:rFonts w:ascii="Palatino Linotype" w:hAnsi="Palatino Linotype" w:cstheme="minorHAnsi"/>
          <w:sz w:val="24"/>
          <w:szCs w:val="20"/>
          <w:lang w:val="en-US"/>
        </w:rPr>
        <w:t xml:space="preserve"> </w:t>
      </w:r>
      <w:sdt>
        <w:sdtPr>
          <w:rPr>
            <w:rFonts w:ascii="Palatino Linotype" w:hAnsi="Palatino Linotype" w:cstheme="minorHAnsi"/>
            <w:sz w:val="24"/>
            <w:szCs w:val="20"/>
            <w:lang w:val="en-US"/>
          </w:rPr>
          <w:id w:val="1337584"/>
          <w:citation/>
        </w:sdtPr>
        <w:sdtContent>
          <w:r w:rsidR="00884414" w:rsidRPr="00205EDE">
            <w:rPr>
              <w:rFonts w:ascii="Palatino Linotype" w:hAnsi="Palatino Linotype" w:cstheme="minorHAnsi"/>
              <w:sz w:val="24"/>
              <w:szCs w:val="20"/>
              <w:lang w:val="en-US"/>
            </w:rPr>
            <w:fldChar w:fldCharType="begin"/>
          </w:r>
          <w:r w:rsidR="001606B1" w:rsidRPr="00205EDE">
            <w:rPr>
              <w:rFonts w:ascii="Palatino Linotype" w:hAnsi="Palatino Linotype" w:cstheme="minorHAnsi"/>
              <w:sz w:val="24"/>
              <w:szCs w:val="20"/>
            </w:rPr>
            <w:instrText xml:space="preserve"> CITATION Arq05 \l 1057 </w:instrText>
          </w:r>
          <w:r w:rsidR="00884414" w:rsidRPr="00205EDE">
            <w:rPr>
              <w:rFonts w:ascii="Palatino Linotype" w:hAnsi="Palatino Linotype" w:cstheme="minorHAnsi"/>
              <w:sz w:val="24"/>
              <w:szCs w:val="20"/>
              <w:lang w:val="en-US"/>
            </w:rPr>
            <w:fldChar w:fldCharType="separate"/>
          </w:r>
          <w:r w:rsidR="001606B1" w:rsidRPr="00205EDE">
            <w:rPr>
              <w:rFonts w:ascii="Palatino Linotype" w:hAnsi="Palatino Linotype" w:cstheme="minorHAnsi"/>
              <w:noProof/>
              <w:sz w:val="24"/>
              <w:szCs w:val="20"/>
            </w:rPr>
            <w:t>(Arquero, Byrne, Flood, &amp; Gonzalez, 2009)</w:t>
          </w:r>
          <w:r w:rsidR="00884414" w:rsidRPr="00205EDE">
            <w:rPr>
              <w:rFonts w:ascii="Palatino Linotype" w:hAnsi="Palatino Linotype" w:cstheme="minorHAnsi"/>
              <w:sz w:val="24"/>
              <w:szCs w:val="20"/>
              <w:lang w:val="en-US"/>
            </w:rPr>
            <w:fldChar w:fldCharType="end"/>
          </w:r>
        </w:sdtContent>
      </w:sdt>
      <w:r w:rsidR="0058687F" w:rsidRPr="00205EDE">
        <w:rPr>
          <w:rFonts w:ascii="Palatino Linotype" w:hAnsi="Palatino Linotype" w:cstheme="minorHAnsi"/>
          <w:sz w:val="24"/>
          <w:szCs w:val="20"/>
          <w:lang w:val="en-US"/>
        </w:rPr>
        <w:t xml:space="preserve"> also found motives, preparedness and expectations failed to identify any gender differences. </w:t>
      </w:r>
      <w:r w:rsidRPr="00205EDE">
        <w:rPr>
          <w:rFonts w:ascii="Palatino Linotype" w:hAnsi="Palatino Linotype" w:cstheme="minorHAnsi"/>
          <w:sz w:val="24"/>
          <w:szCs w:val="20"/>
          <w:lang w:val="en-US"/>
        </w:rPr>
        <w:t xml:space="preserve"> The different </w:t>
      </w:r>
      <w:r w:rsidR="009A59E1" w:rsidRPr="00205EDE">
        <w:rPr>
          <w:rFonts w:ascii="Palatino Linotype" w:hAnsi="Palatino Linotype" w:cstheme="minorHAnsi"/>
          <w:sz w:val="24"/>
          <w:szCs w:val="20"/>
          <w:lang w:val="en-US"/>
        </w:rPr>
        <w:t>re</w:t>
      </w:r>
      <w:r w:rsidR="00324D09" w:rsidRPr="00205EDE">
        <w:rPr>
          <w:rFonts w:ascii="Palatino Linotype" w:hAnsi="Palatino Linotype" w:cstheme="minorHAnsi"/>
          <w:sz w:val="24"/>
          <w:szCs w:val="20"/>
          <w:lang w:val="en-US"/>
        </w:rPr>
        <w:t xml:space="preserve">sults revealed by </w:t>
      </w:r>
      <w:sdt>
        <w:sdtPr>
          <w:rPr>
            <w:rFonts w:ascii="Palatino Linotype" w:hAnsi="Palatino Linotype" w:cstheme="minorHAnsi"/>
            <w:sz w:val="24"/>
            <w:szCs w:val="20"/>
            <w:lang w:val="en-US"/>
          </w:rPr>
          <w:id w:val="1337521"/>
          <w:citation/>
        </w:sdtPr>
        <w:sdtContent>
          <w:r w:rsidR="00884414" w:rsidRPr="00205EDE">
            <w:rPr>
              <w:rFonts w:ascii="Palatino Linotype" w:hAnsi="Palatino Linotype" w:cstheme="minorHAnsi"/>
              <w:sz w:val="24"/>
              <w:szCs w:val="20"/>
              <w:lang w:val="en-US"/>
            </w:rPr>
            <w:fldChar w:fldCharType="begin"/>
          </w:r>
          <w:r w:rsidR="00324D09" w:rsidRPr="00205EDE">
            <w:rPr>
              <w:rFonts w:ascii="Palatino Linotype" w:hAnsi="Palatino Linotype" w:cstheme="minorHAnsi"/>
              <w:sz w:val="24"/>
              <w:szCs w:val="20"/>
            </w:rPr>
            <w:instrText xml:space="preserve"> CITATION Tei15 \l 1057 </w:instrText>
          </w:r>
          <w:r w:rsidR="00884414" w:rsidRPr="00205EDE">
            <w:rPr>
              <w:rFonts w:ascii="Palatino Linotype" w:hAnsi="Palatino Linotype" w:cstheme="minorHAnsi"/>
              <w:sz w:val="24"/>
              <w:szCs w:val="20"/>
              <w:lang w:val="en-US"/>
            </w:rPr>
            <w:fldChar w:fldCharType="separate"/>
          </w:r>
          <w:r w:rsidR="00324D09" w:rsidRPr="00205EDE">
            <w:rPr>
              <w:rFonts w:ascii="Palatino Linotype" w:hAnsi="Palatino Linotype" w:cstheme="minorHAnsi"/>
              <w:noProof/>
              <w:sz w:val="24"/>
              <w:szCs w:val="20"/>
            </w:rPr>
            <w:t>(Teixeira, Gomes, &amp; Borges, 2015)</w:t>
          </w:r>
          <w:r w:rsidR="00884414" w:rsidRPr="00205EDE">
            <w:rPr>
              <w:rFonts w:ascii="Palatino Linotype" w:hAnsi="Palatino Linotype" w:cstheme="minorHAnsi"/>
              <w:sz w:val="24"/>
              <w:szCs w:val="20"/>
              <w:lang w:val="en-US"/>
            </w:rPr>
            <w:fldChar w:fldCharType="end"/>
          </w:r>
        </w:sdtContent>
      </w:sdt>
      <w:r w:rsidR="009A59E1" w:rsidRPr="00205EDE">
        <w:rPr>
          <w:rFonts w:ascii="Palatino Linotype" w:hAnsi="Palatino Linotype" w:cstheme="minorHAnsi"/>
          <w:sz w:val="24"/>
          <w:szCs w:val="20"/>
          <w:lang w:val="en-US"/>
        </w:rPr>
        <w:t>, that female student feel</w:t>
      </w:r>
      <w:r w:rsidRPr="00205EDE">
        <w:rPr>
          <w:rFonts w:ascii="Palatino Linotype" w:hAnsi="Palatino Linotype" w:cstheme="minorHAnsi"/>
          <w:sz w:val="24"/>
          <w:szCs w:val="20"/>
          <w:lang w:val="en-US"/>
        </w:rPr>
        <w:t xml:space="preserve"> more prepared to face </w:t>
      </w:r>
      <w:r w:rsidR="0058687F" w:rsidRPr="00205EDE">
        <w:rPr>
          <w:rFonts w:ascii="Palatino Linotype" w:hAnsi="Palatino Linotype" w:cstheme="minorHAnsi"/>
          <w:sz w:val="24"/>
          <w:szCs w:val="20"/>
          <w:lang w:val="en-US"/>
        </w:rPr>
        <w:t>higher education. Female students show higher expectations, while male students seem</w:t>
      </w:r>
      <w:r w:rsidR="00033CB7" w:rsidRPr="00205EDE">
        <w:rPr>
          <w:rFonts w:ascii="Palatino Linotype" w:hAnsi="Palatino Linotype" w:cstheme="minorHAnsi"/>
          <w:sz w:val="24"/>
          <w:szCs w:val="20"/>
          <w:lang w:val="en-US"/>
        </w:rPr>
        <w:t xml:space="preserve"> less intentions during college.</w:t>
      </w:r>
      <w:r w:rsidR="009A59E1" w:rsidRPr="00205EDE">
        <w:rPr>
          <w:rFonts w:ascii="Palatino Linotype" w:hAnsi="Palatino Linotype" w:cstheme="minorHAnsi"/>
          <w:sz w:val="24"/>
          <w:szCs w:val="20"/>
          <w:lang w:val="en-US"/>
        </w:rPr>
        <w:t xml:space="preserve">  </w:t>
      </w:r>
    </w:p>
    <w:p w:rsidR="001C36A2" w:rsidRPr="00205EDE" w:rsidRDefault="00033CB7" w:rsidP="00BF2AE2">
      <w:pPr>
        <w:autoSpaceDE w:val="0"/>
        <w:autoSpaceDN w:val="0"/>
        <w:adjustRightInd w:val="0"/>
        <w:spacing w:after="0" w:line="240" w:lineRule="auto"/>
        <w:ind w:firstLine="709"/>
        <w:jc w:val="both"/>
        <w:rPr>
          <w:rFonts w:ascii="Palatino Linotype" w:hAnsi="Palatino Linotype"/>
          <w:sz w:val="24"/>
          <w:szCs w:val="20"/>
          <w:lang w:val="en-US"/>
        </w:rPr>
      </w:pPr>
      <w:r w:rsidRPr="00205EDE">
        <w:rPr>
          <w:rFonts w:ascii="Palatino Linotype" w:hAnsi="Palatino Linotype"/>
          <w:sz w:val="24"/>
          <w:szCs w:val="20"/>
          <w:lang w:val="en-US"/>
        </w:rPr>
        <w:t>Types of secondary school used in this study are</w:t>
      </w:r>
      <w:r w:rsidR="001C36A2" w:rsidRPr="00205EDE">
        <w:rPr>
          <w:rFonts w:ascii="Palatino Linotype" w:hAnsi="Palatino Linotype"/>
          <w:sz w:val="24"/>
          <w:szCs w:val="20"/>
          <w:lang w:val="en-US"/>
        </w:rPr>
        <w:t xml:space="preserve"> high school of Science, school of Social, and </w:t>
      </w:r>
      <w:r w:rsidRPr="00205EDE">
        <w:rPr>
          <w:rFonts w:ascii="Palatino Linotype" w:hAnsi="Palatino Linotype"/>
          <w:sz w:val="24"/>
          <w:szCs w:val="20"/>
          <w:lang w:val="en-US"/>
        </w:rPr>
        <w:t>vocational</w:t>
      </w:r>
      <w:r w:rsidR="001C36A2" w:rsidRPr="00205EDE">
        <w:rPr>
          <w:rFonts w:ascii="Palatino Linotype" w:hAnsi="Palatino Linotype"/>
          <w:sz w:val="24"/>
          <w:szCs w:val="20"/>
          <w:lang w:val="en-US"/>
        </w:rPr>
        <w:t xml:space="preserve"> school of Business or Accounting. </w:t>
      </w:r>
      <w:r w:rsidRPr="00205EDE">
        <w:rPr>
          <w:rFonts w:ascii="Palatino Linotype" w:hAnsi="Palatino Linotype"/>
          <w:sz w:val="24"/>
          <w:szCs w:val="20"/>
          <w:lang w:val="en-US"/>
        </w:rPr>
        <w:t xml:space="preserve">Vocational school of business studies accounting more than other types of school. High school of social studies accounting but not as much as vocational school of business. And no accounting lesson for high school of science.  Due to different knowledge at high school, it can effect to the successful of accounting students in university. </w:t>
      </w:r>
      <w:r w:rsidR="001C36A2" w:rsidRPr="00205EDE">
        <w:rPr>
          <w:rFonts w:ascii="Palatino Linotype" w:hAnsi="Palatino Linotype"/>
          <w:sz w:val="24"/>
          <w:szCs w:val="20"/>
          <w:lang w:val="en-US"/>
        </w:rPr>
        <w:t xml:space="preserve">From the analysis, it is found </w:t>
      </w:r>
      <w:r w:rsidRPr="00205EDE">
        <w:rPr>
          <w:rFonts w:ascii="Palatino Linotype" w:hAnsi="Palatino Linotype"/>
          <w:sz w:val="24"/>
          <w:szCs w:val="20"/>
          <w:lang w:val="en-US"/>
        </w:rPr>
        <w:t xml:space="preserve">no differences motives, expectations and preparedness among science, social or accounting school students. In other words, even though some students do not have any accounting background, they are in the same motives, expectations and preparedness to get well achievement at college. The result is different found by </w:t>
      </w:r>
      <w:sdt>
        <w:sdtPr>
          <w:rPr>
            <w:rFonts w:ascii="Palatino Linotype" w:hAnsi="Palatino Linotype"/>
            <w:sz w:val="24"/>
            <w:szCs w:val="20"/>
            <w:lang w:val="en-US"/>
          </w:rPr>
          <w:id w:val="1337585"/>
          <w:citation/>
        </w:sdtPr>
        <w:sdtContent>
          <w:r w:rsidR="00884414" w:rsidRPr="00205EDE">
            <w:rPr>
              <w:rFonts w:ascii="Palatino Linotype" w:hAnsi="Palatino Linotype"/>
              <w:sz w:val="24"/>
              <w:szCs w:val="20"/>
              <w:lang w:val="en-US"/>
            </w:rPr>
            <w:fldChar w:fldCharType="begin"/>
          </w:r>
          <w:r w:rsidR="001606B1" w:rsidRPr="00205EDE">
            <w:rPr>
              <w:rFonts w:ascii="Palatino Linotype" w:hAnsi="Palatino Linotype"/>
              <w:sz w:val="24"/>
              <w:szCs w:val="20"/>
            </w:rPr>
            <w:instrText xml:space="preserve"> CITATION Byr08 \l 1057 </w:instrText>
          </w:r>
          <w:r w:rsidR="00884414" w:rsidRPr="00205EDE">
            <w:rPr>
              <w:rFonts w:ascii="Palatino Linotype" w:hAnsi="Palatino Linotype"/>
              <w:sz w:val="24"/>
              <w:szCs w:val="20"/>
              <w:lang w:val="en-US"/>
            </w:rPr>
            <w:fldChar w:fldCharType="separate"/>
          </w:r>
          <w:r w:rsidR="001606B1" w:rsidRPr="00205EDE">
            <w:rPr>
              <w:rFonts w:ascii="Palatino Linotype" w:hAnsi="Palatino Linotype"/>
              <w:noProof/>
              <w:sz w:val="24"/>
              <w:szCs w:val="20"/>
            </w:rPr>
            <w:t>(Byrne &amp; Flood, 2008)</w:t>
          </w:r>
          <w:r w:rsidR="00884414" w:rsidRPr="00205EDE">
            <w:rPr>
              <w:rFonts w:ascii="Palatino Linotype" w:hAnsi="Palatino Linotype"/>
              <w:sz w:val="24"/>
              <w:szCs w:val="20"/>
              <w:lang w:val="en-US"/>
            </w:rPr>
            <w:fldChar w:fldCharType="end"/>
          </w:r>
        </w:sdtContent>
      </w:sdt>
      <w:r w:rsidRPr="00205EDE">
        <w:rPr>
          <w:rFonts w:ascii="Palatino Linotype" w:hAnsi="Palatino Linotype"/>
          <w:sz w:val="24"/>
          <w:szCs w:val="20"/>
          <w:lang w:val="en-US"/>
        </w:rPr>
        <w:t xml:space="preserve">. They found that </w:t>
      </w:r>
      <w:r w:rsidR="001C36A2" w:rsidRPr="00205EDE">
        <w:rPr>
          <w:rFonts w:ascii="Palatino Linotype" w:hAnsi="Palatino Linotype"/>
          <w:sz w:val="24"/>
          <w:szCs w:val="20"/>
          <w:lang w:val="en-US"/>
        </w:rPr>
        <w:t xml:space="preserve">prior academic achievement is crucial for first-year academic performance. No prior knowledge of accounting was associated with </w:t>
      </w:r>
      <w:r w:rsidRPr="00205EDE">
        <w:rPr>
          <w:rFonts w:ascii="Palatino Linotype" w:hAnsi="Palatino Linotype"/>
          <w:sz w:val="24"/>
          <w:szCs w:val="20"/>
          <w:lang w:val="en-US"/>
        </w:rPr>
        <w:t>students’</w:t>
      </w:r>
      <w:r w:rsidR="001C36A2" w:rsidRPr="00205EDE">
        <w:rPr>
          <w:rFonts w:ascii="Palatino Linotype" w:hAnsi="Palatino Linotype"/>
          <w:sz w:val="24"/>
          <w:szCs w:val="20"/>
          <w:lang w:val="en-US"/>
        </w:rPr>
        <w:t xml:space="preserve"> poor academic performa</w:t>
      </w:r>
      <w:r w:rsidRPr="00205EDE">
        <w:rPr>
          <w:rFonts w:ascii="Palatino Linotype" w:hAnsi="Palatino Linotype"/>
          <w:sz w:val="24"/>
          <w:szCs w:val="20"/>
          <w:lang w:val="en-US"/>
        </w:rPr>
        <w:t>n</w:t>
      </w:r>
      <w:r w:rsidR="001C36A2" w:rsidRPr="00205EDE">
        <w:rPr>
          <w:rFonts w:ascii="Palatino Linotype" w:hAnsi="Palatino Linotype"/>
          <w:sz w:val="24"/>
          <w:szCs w:val="20"/>
          <w:lang w:val="en-US"/>
        </w:rPr>
        <w:t>ce.</w:t>
      </w:r>
      <w:r w:rsidR="001606B1" w:rsidRPr="00205EDE">
        <w:rPr>
          <w:rFonts w:ascii="Palatino Linotype" w:hAnsi="Palatino Linotype"/>
          <w:sz w:val="24"/>
          <w:szCs w:val="20"/>
          <w:lang w:val="en-US"/>
        </w:rPr>
        <w:t xml:space="preserve"> While, </w:t>
      </w:r>
      <w:sdt>
        <w:sdtPr>
          <w:rPr>
            <w:rFonts w:ascii="Palatino Linotype" w:hAnsi="Palatino Linotype"/>
            <w:sz w:val="24"/>
            <w:szCs w:val="20"/>
            <w:lang w:val="en-US"/>
          </w:rPr>
          <w:id w:val="1337586"/>
          <w:citation/>
        </w:sdtPr>
        <w:sdtContent>
          <w:r w:rsidR="00884414" w:rsidRPr="00205EDE">
            <w:rPr>
              <w:rFonts w:ascii="Palatino Linotype" w:hAnsi="Palatino Linotype"/>
              <w:sz w:val="24"/>
              <w:szCs w:val="20"/>
              <w:lang w:val="en-US"/>
            </w:rPr>
            <w:fldChar w:fldCharType="begin"/>
          </w:r>
          <w:r w:rsidR="001606B1" w:rsidRPr="00205EDE">
            <w:rPr>
              <w:rFonts w:ascii="Palatino Linotype" w:hAnsi="Palatino Linotype"/>
              <w:sz w:val="24"/>
              <w:szCs w:val="20"/>
            </w:rPr>
            <w:instrText xml:space="preserve"> CITATION Wae01 \l 1057 </w:instrText>
          </w:r>
          <w:r w:rsidR="00884414" w:rsidRPr="00205EDE">
            <w:rPr>
              <w:rFonts w:ascii="Palatino Linotype" w:hAnsi="Palatino Linotype"/>
              <w:sz w:val="24"/>
              <w:szCs w:val="20"/>
              <w:lang w:val="en-US"/>
            </w:rPr>
            <w:fldChar w:fldCharType="separate"/>
          </w:r>
          <w:r w:rsidR="001606B1" w:rsidRPr="00205EDE">
            <w:rPr>
              <w:rFonts w:ascii="Palatino Linotype" w:hAnsi="Palatino Linotype"/>
              <w:noProof/>
              <w:sz w:val="24"/>
              <w:szCs w:val="20"/>
            </w:rPr>
            <w:t>(Wael, 2001)</w:t>
          </w:r>
          <w:r w:rsidR="00884414" w:rsidRPr="00205EDE">
            <w:rPr>
              <w:rFonts w:ascii="Palatino Linotype" w:hAnsi="Palatino Linotype"/>
              <w:sz w:val="24"/>
              <w:szCs w:val="20"/>
              <w:lang w:val="en-US"/>
            </w:rPr>
            <w:fldChar w:fldCharType="end"/>
          </w:r>
        </w:sdtContent>
      </w:sdt>
      <w:r w:rsidRPr="00205EDE">
        <w:rPr>
          <w:rFonts w:ascii="Palatino Linotype" w:hAnsi="Palatino Linotype"/>
          <w:sz w:val="24"/>
          <w:szCs w:val="20"/>
          <w:lang w:val="en-US"/>
        </w:rPr>
        <w:t xml:space="preserve"> indicated that no effect of secondary school branch toward students’ college performance. </w:t>
      </w:r>
      <w:r w:rsidRPr="00205EDE">
        <w:rPr>
          <w:rFonts w:ascii="Palatino Linotype" w:hAnsi="Palatino Linotype"/>
          <w:color w:val="000000"/>
          <w:sz w:val="24"/>
          <w:szCs w:val="20"/>
          <w:lang w:val="en-US"/>
        </w:rPr>
        <w:t xml:space="preserve">  </w:t>
      </w:r>
    </w:p>
    <w:p w:rsidR="00BF2AE2" w:rsidRPr="00205EDE" w:rsidRDefault="00BF2AE2" w:rsidP="0000684C">
      <w:pPr>
        <w:autoSpaceDE w:val="0"/>
        <w:autoSpaceDN w:val="0"/>
        <w:adjustRightInd w:val="0"/>
        <w:spacing w:after="0" w:line="240" w:lineRule="auto"/>
        <w:rPr>
          <w:rFonts w:ascii="Palatino Linotype" w:hAnsi="Palatino Linotype" w:cstheme="minorHAnsi"/>
          <w:sz w:val="24"/>
          <w:szCs w:val="20"/>
          <w:lang w:val="en-US"/>
        </w:rPr>
      </w:pPr>
    </w:p>
    <w:p w:rsidR="00AF5550" w:rsidRPr="00205EDE" w:rsidRDefault="00AF5550" w:rsidP="00AF5550">
      <w:pPr>
        <w:spacing w:after="0" w:line="240" w:lineRule="auto"/>
        <w:jc w:val="both"/>
        <w:rPr>
          <w:rFonts w:ascii="Palatino Linotype" w:hAnsi="Palatino Linotype" w:cstheme="minorHAnsi"/>
          <w:b/>
          <w:color w:val="FF0000"/>
          <w:sz w:val="24"/>
          <w:szCs w:val="20"/>
          <w:lang w:val="en-US"/>
        </w:rPr>
        <w:sectPr w:rsidR="00AF5550" w:rsidRPr="00205EDE" w:rsidSect="00DB7452">
          <w:type w:val="continuous"/>
          <w:pgSz w:w="11906" w:h="16838" w:code="9"/>
          <w:pgMar w:top="1440" w:right="1440" w:bottom="1440" w:left="1440" w:header="568" w:footer="567" w:gutter="0"/>
          <w:cols w:space="708"/>
          <w:titlePg/>
          <w:docGrid w:linePitch="360"/>
        </w:sectPr>
      </w:pPr>
    </w:p>
    <w:p w:rsidR="00DF3F52" w:rsidRPr="00205EDE" w:rsidRDefault="00DF3F52" w:rsidP="0016715A">
      <w:pPr>
        <w:spacing w:after="120" w:line="240" w:lineRule="auto"/>
        <w:jc w:val="both"/>
        <w:rPr>
          <w:rFonts w:ascii="Palatino Linotype" w:hAnsi="Palatino Linotype" w:cstheme="minorHAnsi"/>
          <w:b/>
          <w:sz w:val="24"/>
          <w:szCs w:val="20"/>
          <w:lang w:val="en-US"/>
        </w:rPr>
      </w:pPr>
      <w:r w:rsidRPr="00205EDE">
        <w:rPr>
          <w:rFonts w:ascii="Palatino Linotype" w:hAnsi="Palatino Linotype" w:cstheme="minorHAnsi"/>
          <w:b/>
          <w:sz w:val="24"/>
          <w:szCs w:val="20"/>
          <w:lang w:val="en-US"/>
        </w:rPr>
        <w:lastRenderedPageBreak/>
        <w:t>Conclusions</w:t>
      </w:r>
    </w:p>
    <w:p w:rsidR="0099023F" w:rsidRPr="00205EDE" w:rsidRDefault="0099023F" w:rsidP="00E851DE">
      <w:pPr>
        <w:autoSpaceDE w:val="0"/>
        <w:autoSpaceDN w:val="0"/>
        <w:adjustRightInd w:val="0"/>
        <w:spacing w:after="0" w:line="240" w:lineRule="auto"/>
        <w:ind w:firstLine="709"/>
        <w:jc w:val="both"/>
        <w:rPr>
          <w:rFonts w:ascii="Palatino Linotype" w:eastAsiaTheme="minorHAnsi" w:hAnsi="Palatino Linotype"/>
          <w:sz w:val="24"/>
          <w:szCs w:val="20"/>
          <w:lang w:val="en-US"/>
        </w:rPr>
      </w:pPr>
      <w:r w:rsidRPr="00205EDE">
        <w:rPr>
          <w:rFonts w:ascii="Palatino Linotype" w:eastAsiaTheme="minorHAnsi" w:hAnsi="Palatino Linotype"/>
          <w:sz w:val="24"/>
          <w:szCs w:val="20"/>
          <w:lang w:val="en-US"/>
        </w:rPr>
        <w:t xml:space="preserve">Some </w:t>
      </w:r>
      <w:r w:rsidR="00CC5046">
        <w:rPr>
          <w:rFonts w:ascii="Palatino Linotype" w:eastAsiaTheme="minorHAnsi" w:hAnsi="Palatino Linotype"/>
          <w:sz w:val="24"/>
          <w:szCs w:val="20"/>
          <w:lang w:val="en-US"/>
        </w:rPr>
        <w:t>research</w:t>
      </w:r>
      <w:r w:rsidR="00CC5046">
        <w:rPr>
          <w:rFonts w:ascii="Palatino Linotype" w:eastAsiaTheme="minorHAnsi" w:hAnsi="Palatino Linotype"/>
          <w:sz w:val="24"/>
          <w:szCs w:val="20"/>
        </w:rPr>
        <w:t>s</w:t>
      </w:r>
      <w:r w:rsidRPr="00205EDE">
        <w:rPr>
          <w:rFonts w:ascii="Palatino Linotype" w:eastAsiaTheme="minorHAnsi" w:hAnsi="Palatino Linotype"/>
          <w:sz w:val="24"/>
          <w:szCs w:val="20"/>
          <w:lang w:val="en-US"/>
        </w:rPr>
        <w:t xml:space="preserve"> have been conducted to seek the influence of students’ motivations, preparedness and expectations in higher education. As i</w:t>
      </w:r>
      <w:r w:rsidR="00324D09" w:rsidRPr="00205EDE">
        <w:rPr>
          <w:rFonts w:ascii="Palatino Linotype" w:eastAsiaTheme="minorHAnsi" w:hAnsi="Palatino Linotype"/>
          <w:sz w:val="24"/>
          <w:szCs w:val="20"/>
          <w:lang w:val="en-US"/>
        </w:rPr>
        <w:t xml:space="preserve">t found by </w:t>
      </w:r>
      <w:sdt>
        <w:sdtPr>
          <w:rPr>
            <w:rFonts w:ascii="Palatino Linotype" w:eastAsiaTheme="minorHAnsi" w:hAnsi="Palatino Linotype"/>
            <w:sz w:val="24"/>
            <w:szCs w:val="20"/>
            <w:lang w:val="en-US"/>
          </w:rPr>
          <w:id w:val="1337522"/>
          <w:citation/>
        </w:sdtPr>
        <w:sdtContent>
          <w:r w:rsidR="00884414" w:rsidRPr="00205EDE">
            <w:rPr>
              <w:rFonts w:ascii="Palatino Linotype" w:eastAsiaTheme="minorHAnsi" w:hAnsi="Palatino Linotype"/>
              <w:sz w:val="24"/>
              <w:szCs w:val="20"/>
              <w:lang w:val="en-US"/>
            </w:rPr>
            <w:fldChar w:fldCharType="begin"/>
          </w:r>
          <w:r w:rsidR="00E31761" w:rsidRPr="00205EDE">
            <w:rPr>
              <w:rFonts w:ascii="Palatino Linotype" w:eastAsiaTheme="minorHAnsi" w:hAnsi="Palatino Linotype"/>
              <w:sz w:val="24"/>
              <w:szCs w:val="20"/>
            </w:rPr>
            <w:instrText xml:space="preserve"> CITATION Arq05 \l 1057  </w:instrText>
          </w:r>
          <w:r w:rsidR="00884414" w:rsidRPr="00205EDE">
            <w:rPr>
              <w:rFonts w:ascii="Palatino Linotype" w:eastAsiaTheme="minorHAnsi" w:hAnsi="Palatino Linotype"/>
              <w:sz w:val="24"/>
              <w:szCs w:val="20"/>
              <w:lang w:val="en-US"/>
            </w:rPr>
            <w:fldChar w:fldCharType="separate"/>
          </w:r>
          <w:r w:rsidR="00E31761" w:rsidRPr="00205EDE">
            <w:rPr>
              <w:rFonts w:ascii="Palatino Linotype" w:eastAsiaTheme="minorHAnsi" w:hAnsi="Palatino Linotype"/>
              <w:noProof/>
              <w:sz w:val="24"/>
              <w:szCs w:val="20"/>
            </w:rPr>
            <w:t>(Arquero, Byrne, Flood, &amp; Gonzalez, 2009)</w:t>
          </w:r>
          <w:r w:rsidR="00884414" w:rsidRPr="00205EDE">
            <w:rPr>
              <w:rFonts w:ascii="Palatino Linotype" w:eastAsiaTheme="minorHAnsi" w:hAnsi="Palatino Linotype"/>
              <w:sz w:val="24"/>
              <w:szCs w:val="20"/>
              <w:lang w:val="en-US"/>
            </w:rPr>
            <w:fldChar w:fldCharType="end"/>
          </w:r>
        </w:sdtContent>
      </w:sdt>
      <w:r w:rsidRPr="00205EDE">
        <w:rPr>
          <w:rFonts w:ascii="Palatino Linotype" w:eastAsiaTheme="minorHAnsi" w:hAnsi="Palatino Linotype"/>
          <w:sz w:val="24"/>
          <w:szCs w:val="20"/>
          <w:lang w:val="en-US"/>
        </w:rPr>
        <w:t xml:space="preserve">, those </w:t>
      </w:r>
      <w:r w:rsidR="00E851DE" w:rsidRPr="00205EDE">
        <w:rPr>
          <w:rFonts w:ascii="Palatino Linotype" w:eastAsiaTheme="minorHAnsi" w:hAnsi="Palatino Linotype"/>
          <w:sz w:val="24"/>
          <w:szCs w:val="20"/>
          <w:lang w:val="en-US"/>
        </w:rPr>
        <w:t>factors</w:t>
      </w:r>
      <w:r w:rsidRPr="00205EDE">
        <w:rPr>
          <w:rFonts w:ascii="Palatino Linotype" w:eastAsiaTheme="minorHAnsi" w:hAnsi="Palatino Linotype"/>
          <w:sz w:val="24"/>
          <w:szCs w:val="20"/>
          <w:lang w:val="en-US"/>
        </w:rPr>
        <w:t xml:space="preserve"> have </w:t>
      </w:r>
      <w:r w:rsidR="00E851DE" w:rsidRPr="00205EDE">
        <w:rPr>
          <w:rFonts w:ascii="Palatino Linotype" w:eastAsiaTheme="minorHAnsi" w:hAnsi="Palatino Linotype"/>
          <w:sz w:val="24"/>
          <w:szCs w:val="20"/>
          <w:lang w:val="en-US"/>
        </w:rPr>
        <w:t>significant</w:t>
      </w:r>
      <w:r w:rsidRPr="00205EDE">
        <w:rPr>
          <w:rFonts w:ascii="Palatino Linotype" w:eastAsiaTheme="minorHAnsi" w:hAnsi="Palatino Linotype"/>
          <w:sz w:val="24"/>
          <w:szCs w:val="20"/>
          <w:lang w:val="en-US"/>
        </w:rPr>
        <w:t xml:space="preserve"> impact on </w:t>
      </w:r>
      <w:r w:rsidR="00E851DE" w:rsidRPr="00205EDE">
        <w:rPr>
          <w:rFonts w:ascii="Palatino Linotype" w:eastAsiaTheme="minorHAnsi" w:hAnsi="Palatino Linotype"/>
          <w:sz w:val="24"/>
          <w:szCs w:val="20"/>
          <w:lang w:val="en-US"/>
        </w:rPr>
        <w:t>students’</w:t>
      </w:r>
      <w:r w:rsidRPr="00205EDE">
        <w:rPr>
          <w:rFonts w:ascii="Palatino Linotype" w:eastAsiaTheme="minorHAnsi" w:hAnsi="Palatino Linotype"/>
          <w:sz w:val="24"/>
          <w:szCs w:val="20"/>
          <w:lang w:val="en-US"/>
        </w:rPr>
        <w:t xml:space="preserve"> academic performance. In the current study, variables motives and preparedness are not related to students’ academic performance (</w:t>
      </w:r>
      <w:r w:rsidR="00E851DE" w:rsidRPr="00205EDE">
        <w:rPr>
          <w:rFonts w:ascii="Palatino Linotype" w:eastAsiaTheme="minorHAnsi" w:hAnsi="Palatino Linotype"/>
          <w:sz w:val="24"/>
          <w:szCs w:val="20"/>
          <w:lang w:val="en-US"/>
        </w:rPr>
        <w:t>proxies</w:t>
      </w:r>
      <w:r w:rsidRPr="00205EDE">
        <w:rPr>
          <w:rFonts w:ascii="Palatino Linotype" w:eastAsiaTheme="minorHAnsi" w:hAnsi="Palatino Linotype"/>
          <w:sz w:val="24"/>
          <w:szCs w:val="20"/>
          <w:lang w:val="en-US"/>
        </w:rPr>
        <w:t xml:space="preserve"> by introduc</w:t>
      </w:r>
      <w:r w:rsidR="00E851DE" w:rsidRPr="00205EDE">
        <w:rPr>
          <w:rFonts w:ascii="Palatino Linotype" w:eastAsiaTheme="minorHAnsi" w:hAnsi="Palatino Linotype"/>
          <w:sz w:val="24"/>
          <w:szCs w:val="20"/>
          <w:lang w:val="en-US"/>
        </w:rPr>
        <w:t>tion of accounting grade). However,</w:t>
      </w:r>
      <w:r w:rsidRPr="00205EDE">
        <w:rPr>
          <w:rFonts w:ascii="Palatino Linotype" w:eastAsiaTheme="minorHAnsi" w:hAnsi="Palatino Linotype"/>
          <w:sz w:val="24"/>
          <w:szCs w:val="20"/>
          <w:lang w:val="en-US"/>
        </w:rPr>
        <w:t xml:space="preserve"> the </w:t>
      </w:r>
      <w:r w:rsidR="00AD14D0" w:rsidRPr="00205EDE">
        <w:rPr>
          <w:rFonts w:ascii="Palatino Linotype" w:eastAsiaTheme="minorHAnsi" w:hAnsi="Palatino Linotype"/>
          <w:sz w:val="24"/>
          <w:szCs w:val="20"/>
          <w:lang w:val="en-US"/>
        </w:rPr>
        <w:t>variable of expectation is</w:t>
      </w:r>
      <w:r w:rsidRPr="00205EDE">
        <w:rPr>
          <w:rFonts w:ascii="Palatino Linotype" w:eastAsiaTheme="minorHAnsi" w:hAnsi="Palatino Linotype"/>
          <w:sz w:val="24"/>
          <w:szCs w:val="20"/>
          <w:lang w:val="en-US"/>
        </w:rPr>
        <w:t xml:space="preserve"> proved to have correlation with students’ performance. Moreover, the no significance differences among the Gender (male/female) with respect to motives, expectations, and preparedness towards students performance. The same result also </w:t>
      </w:r>
      <w:r w:rsidR="00E851DE" w:rsidRPr="00205EDE">
        <w:rPr>
          <w:rFonts w:ascii="Palatino Linotype" w:eastAsiaTheme="minorHAnsi" w:hAnsi="Palatino Linotype"/>
          <w:sz w:val="24"/>
          <w:szCs w:val="20"/>
          <w:lang w:val="en-US"/>
        </w:rPr>
        <w:t>occurred</w:t>
      </w:r>
      <w:r w:rsidRPr="00205EDE">
        <w:rPr>
          <w:rFonts w:ascii="Palatino Linotype" w:eastAsiaTheme="minorHAnsi" w:hAnsi="Palatino Linotype"/>
          <w:sz w:val="24"/>
          <w:szCs w:val="20"/>
          <w:lang w:val="en-US"/>
        </w:rPr>
        <w:t xml:space="preserve"> to type of secondary school which social, science, and </w:t>
      </w:r>
      <w:r w:rsidR="00E851DE" w:rsidRPr="00205EDE">
        <w:rPr>
          <w:rFonts w:ascii="Palatino Linotype" w:eastAsiaTheme="minorHAnsi" w:hAnsi="Palatino Linotype"/>
          <w:sz w:val="24"/>
          <w:szCs w:val="20"/>
          <w:lang w:val="en-US"/>
        </w:rPr>
        <w:t>accounting</w:t>
      </w:r>
      <w:r w:rsidRPr="00205EDE">
        <w:rPr>
          <w:rFonts w:ascii="Palatino Linotype" w:eastAsiaTheme="minorHAnsi" w:hAnsi="Palatino Linotype"/>
          <w:sz w:val="24"/>
          <w:szCs w:val="20"/>
          <w:lang w:val="en-US"/>
        </w:rPr>
        <w:t>/bu</w:t>
      </w:r>
      <w:r w:rsidR="00267810" w:rsidRPr="00205EDE">
        <w:rPr>
          <w:rFonts w:ascii="Palatino Linotype" w:eastAsiaTheme="minorHAnsi" w:hAnsi="Palatino Linotype"/>
          <w:sz w:val="24"/>
          <w:szCs w:val="20"/>
          <w:lang w:val="en-US"/>
        </w:rPr>
        <w:t xml:space="preserve">siness school. Motives, preparedness and </w:t>
      </w:r>
      <w:r w:rsidR="00E851DE" w:rsidRPr="00205EDE">
        <w:rPr>
          <w:rFonts w:ascii="Palatino Linotype" w:eastAsiaTheme="minorHAnsi" w:hAnsi="Palatino Linotype"/>
          <w:sz w:val="24"/>
          <w:szCs w:val="20"/>
          <w:lang w:val="en-US"/>
        </w:rPr>
        <w:t>expectations</w:t>
      </w:r>
      <w:r w:rsidR="00267810" w:rsidRPr="00205EDE">
        <w:rPr>
          <w:rFonts w:ascii="Palatino Linotype" w:eastAsiaTheme="minorHAnsi" w:hAnsi="Palatino Linotype"/>
          <w:sz w:val="24"/>
          <w:szCs w:val="20"/>
          <w:lang w:val="en-US"/>
        </w:rPr>
        <w:t xml:space="preserve"> give no effect to students</w:t>
      </w:r>
      <w:r w:rsidR="00E851DE" w:rsidRPr="00205EDE">
        <w:rPr>
          <w:rFonts w:ascii="Palatino Linotype" w:eastAsiaTheme="minorHAnsi" w:hAnsi="Palatino Linotype"/>
          <w:sz w:val="24"/>
          <w:szCs w:val="20"/>
          <w:lang w:val="en-US"/>
        </w:rPr>
        <w:t>’</w:t>
      </w:r>
      <w:r w:rsidR="00267810" w:rsidRPr="00205EDE">
        <w:rPr>
          <w:rFonts w:ascii="Palatino Linotype" w:eastAsiaTheme="minorHAnsi" w:hAnsi="Palatino Linotype"/>
          <w:sz w:val="24"/>
          <w:szCs w:val="20"/>
          <w:lang w:val="en-US"/>
        </w:rPr>
        <w:t xml:space="preserve"> academic performance with respect to </w:t>
      </w:r>
      <w:r w:rsidR="00E851DE" w:rsidRPr="00205EDE">
        <w:rPr>
          <w:rFonts w:ascii="Palatino Linotype" w:eastAsiaTheme="minorHAnsi" w:hAnsi="Palatino Linotype"/>
          <w:sz w:val="24"/>
          <w:szCs w:val="20"/>
          <w:lang w:val="en-US"/>
        </w:rPr>
        <w:t>students</w:t>
      </w:r>
      <w:r w:rsidR="00267810" w:rsidRPr="00205EDE">
        <w:rPr>
          <w:rFonts w:ascii="Palatino Linotype" w:eastAsiaTheme="minorHAnsi" w:hAnsi="Palatino Linotype"/>
          <w:sz w:val="24"/>
          <w:szCs w:val="20"/>
          <w:lang w:val="en-US"/>
        </w:rPr>
        <w:t xml:space="preserve">’ type of secondary school. </w:t>
      </w:r>
      <w:r w:rsidRPr="00205EDE">
        <w:rPr>
          <w:rFonts w:ascii="Palatino Linotype" w:eastAsiaTheme="minorHAnsi" w:hAnsi="Palatino Linotype"/>
          <w:sz w:val="24"/>
          <w:szCs w:val="20"/>
          <w:lang w:val="en-US"/>
        </w:rPr>
        <w:t xml:space="preserve"> </w:t>
      </w:r>
    </w:p>
    <w:p w:rsidR="00AD14D0" w:rsidRPr="00205EDE" w:rsidRDefault="00AD14D0" w:rsidP="00E851DE">
      <w:pPr>
        <w:autoSpaceDE w:val="0"/>
        <w:autoSpaceDN w:val="0"/>
        <w:adjustRightInd w:val="0"/>
        <w:spacing w:after="0" w:line="240" w:lineRule="auto"/>
        <w:ind w:firstLine="709"/>
        <w:jc w:val="both"/>
        <w:rPr>
          <w:rFonts w:ascii="Palatino Linotype" w:eastAsiaTheme="minorHAnsi" w:hAnsi="Palatino Linotype"/>
          <w:sz w:val="24"/>
          <w:szCs w:val="20"/>
          <w:lang w:val="en-US"/>
        </w:rPr>
      </w:pPr>
      <w:r w:rsidRPr="00205EDE">
        <w:rPr>
          <w:rFonts w:ascii="Palatino Linotype" w:eastAsiaTheme="minorHAnsi" w:hAnsi="Palatino Linotype"/>
          <w:sz w:val="24"/>
          <w:szCs w:val="20"/>
          <w:lang w:val="en-US"/>
        </w:rPr>
        <w:t>From the results found in this study, it is expected that university, especially for accounting department</w:t>
      </w:r>
      <w:r w:rsidR="005B24F9" w:rsidRPr="00205EDE">
        <w:rPr>
          <w:rFonts w:ascii="Palatino Linotype" w:eastAsiaTheme="minorHAnsi" w:hAnsi="Palatino Linotype"/>
          <w:sz w:val="24"/>
          <w:szCs w:val="20"/>
          <w:lang w:val="en-US"/>
        </w:rPr>
        <w:t xml:space="preserve"> of </w:t>
      </w:r>
      <w:r w:rsidR="001E706F" w:rsidRPr="00205EDE">
        <w:rPr>
          <w:rFonts w:ascii="Palatino Linotype" w:eastAsiaTheme="minorHAnsi" w:hAnsi="Palatino Linotype"/>
          <w:sz w:val="24"/>
          <w:szCs w:val="20"/>
          <w:lang w:val="en-US"/>
        </w:rPr>
        <w:t>UNP to</w:t>
      </w:r>
      <w:r w:rsidRPr="00205EDE">
        <w:rPr>
          <w:rFonts w:ascii="Palatino Linotype" w:eastAsiaTheme="minorHAnsi" w:hAnsi="Palatino Linotype"/>
          <w:sz w:val="24"/>
          <w:szCs w:val="20"/>
          <w:lang w:val="en-US"/>
        </w:rPr>
        <w:t xml:space="preserve"> focus on how to increase students’ expectations in higher education. Department has to match students’ expectation with program developed. Some approaches of learning</w:t>
      </w:r>
      <w:r w:rsidR="005B24F9" w:rsidRPr="00205EDE">
        <w:rPr>
          <w:rFonts w:ascii="Palatino Linotype" w:eastAsiaTheme="minorHAnsi" w:hAnsi="Palatino Linotype"/>
          <w:sz w:val="24"/>
          <w:szCs w:val="20"/>
          <w:lang w:val="en-US"/>
        </w:rPr>
        <w:t xml:space="preserve"> or some activities</w:t>
      </w:r>
      <w:r w:rsidRPr="00205EDE">
        <w:rPr>
          <w:rFonts w:ascii="Palatino Linotype" w:eastAsiaTheme="minorHAnsi" w:hAnsi="Palatino Linotype"/>
          <w:sz w:val="24"/>
          <w:szCs w:val="20"/>
          <w:lang w:val="en-US"/>
        </w:rPr>
        <w:t xml:space="preserve"> </w:t>
      </w:r>
      <w:r w:rsidR="005B24F9" w:rsidRPr="00205EDE">
        <w:rPr>
          <w:rFonts w:ascii="Palatino Linotype" w:eastAsiaTheme="minorHAnsi" w:hAnsi="Palatino Linotype"/>
          <w:sz w:val="24"/>
          <w:szCs w:val="20"/>
          <w:lang w:val="en-US"/>
        </w:rPr>
        <w:t xml:space="preserve">may be </w:t>
      </w:r>
      <w:r w:rsidR="005B24F9" w:rsidRPr="00205EDE">
        <w:rPr>
          <w:rFonts w:ascii="Palatino Linotype" w:eastAsiaTheme="minorHAnsi" w:hAnsi="Palatino Linotype"/>
          <w:sz w:val="24"/>
          <w:szCs w:val="20"/>
          <w:lang w:val="en-US"/>
        </w:rPr>
        <w:lastRenderedPageBreak/>
        <w:t>done</w:t>
      </w:r>
      <w:r w:rsidRPr="00205EDE">
        <w:rPr>
          <w:rFonts w:ascii="Palatino Linotype" w:eastAsiaTheme="minorHAnsi" w:hAnsi="Palatino Linotype"/>
          <w:sz w:val="24"/>
          <w:szCs w:val="20"/>
          <w:lang w:val="en-US"/>
        </w:rPr>
        <w:t xml:space="preserve"> to</w:t>
      </w:r>
      <w:r w:rsidR="005B24F9" w:rsidRPr="00205EDE">
        <w:rPr>
          <w:rFonts w:ascii="Palatino Linotype" w:eastAsiaTheme="minorHAnsi" w:hAnsi="Palatino Linotype"/>
          <w:sz w:val="24"/>
          <w:szCs w:val="20"/>
          <w:lang w:val="en-US"/>
        </w:rPr>
        <w:t xml:space="preserve"> </w:t>
      </w:r>
      <w:r w:rsidRPr="00205EDE">
        <w:rPr>
          <w:rFonts w:ascii="Palatino Linotype" w:eastAsiaTheme="minorHAnsi" w:hAnsi="Palatino Linotype"/>
          <w:sz w:val="24"/>
          <w:szCs w:val="20"/>
          <w:lang w:val="en-US"/>
        </w:rPr>
        <w:t xml:space="preserve">support students to develop </w:t>
      </w:r>
      <w:r w:rsidR="005B24F9" w:rsidRPr="00205EDE">
        <w:rPr>
          <w:rFonts w:ascii="Palatino Linotype" w:eastAsiaTheme="minorHAnsi" w:hAnsi="Palatino Linotype"/>
          <w:sz w:val="24"/>
          <w:szCs w:val="20"/>
          <w:lang w:val="en-US"/>
        </w:rPr>
        <w:t xml:space="preserve">them intellectually and to develop them personally. Both intellectual and personal growth will increase students’ confident during higher education. As a result, gaining students’ achievement will no matter a dream. </w:t>
      </w:r>
    </w:p>
    <w:p w:rsidR="00246449" w:rsidRPr="00205EDE" w:rsidRDefault="005B24F9" w:rsidP="001606B1">
      <w:pPr>
        <w:autoSpaceDE w:val="0"/>
        <w:autoSpaceDN w:val="0"/>
        <w:adjustRightInd w:val="0"/>
        <w:spacing w:after="0" w:line="240" w:lineRule="auto"/>
        <w:ind w:firstLine="709"/>
        <w:jc w:val="both"/>
        <w:rPr>
          <w:rFonts w:ascii="Palatino Linotype" w:eastAsiaTheme="minorHAnsi" w:hAnsi="Palatino Linotype"/>
          <w:sz w:val="24"/>
          <w:szCs w:val="20"/>
        </w:rPr>
      </w:pPr>
      <w:r w:rsidRPr="00205EDE">
        <w:rPr>
          <w:rFonts w:ascii="Palatino Linotype" w:eastAsiaTheme="minorHAnsi" w:hAnsi="Palatino Linotype"/>
          <w:sz w:val="24"/>
          <w:szCs w:val="20"/>
          <w:lang w:val="en-US"/>
        </w:rPr>
        <w:t xml:space="preserve">In the current study, the data is taking from one region only in one country, so the result </w:t>
      </w:r>
      <w:r w:rsidR="001E706F" w:rsidRPr="00205EDE">
        <w:rPr>
          <w:rFonts w:ascii="Palatino Linotype" w:eastAsiaTheme="minorHAnsi" w:hAnsi="Palatino Linotype"/>
          <w:sz w:val="24"/>
          <w:szCs w:val="20"/>
          <w:lang w:val="en-US"/>
        </w:rPr>
        <w:t>cannot</w:t>
      </w:r>
      <w:r w:rsidRPr="00205EDE">
        <w:rPr>
          <w:rFonts w:ascii="Palatino Linotype" w:eastAsiaTheme="minorHAnsi" w:hAnsi="Palatino Linotype"/>
          <w:sz w:val="24"/>
          <w:szCs w:val="20"/>
          <w:lang w:val="en-US"/>
        </w:rPr>
        <w:t xml:space="preserve"> exhibit generally to others students. </w:t>
      </w:r>
      <w:r w:rsidR="001E706F" w:rsidRPr="00205EDE">
        <w:rPr>
          <w:rFonts w:ascii="Palatino Linotype" w:eastAsiaTheme="minorHAnsi" w:hAnsi="Palatino Linotype"/>
          <w:sz w:val="24"/>
          <w:szCs w:val="20"/>
          <w:lang w:val="en-US"/>
        </w:rPr>
        <w:t>The</w:t>
      </w:r>
      <w:r w:rsidRPr="00205EDE">
        <w:rPr>
          <w:rFonts w:ascii="Palatino Linotype" w:eastAsiaTheme="minorHAnsi" w:hAnsi="Palatino Linotype"/>
          <w:sz w:val="24"/>
          <w:szCs w:val="20"/>
          <w:lang w:val="en-US"/>
        </w:rPr>
        <w:t xml:space="preserve"> </w:t>
      </w:r>
      <w:r w:rsidR="00594458" w:rsidRPr="00205EDE">
        <w:rPr>
          <w:rFonts w:ascii="Palatino Linotype" w:eastAsiaTheme="minorHAnsi" w:hAnsi="Palatino Linotype"/>
          <w:sz w:val="24"/>
          <w:szCs w:val="20"/>
        </w:rPr>
        <w:t>“</w:t>
      </w:r>
      <w:r w:rsidRPr="00205EDE">
        <w:rPr>
          <w:rFonts w:ascii="Palatino Linotype" w:eastAsiaTheme="minorHAnsi" w:hAnsi="Palatino Linotype"/>
          <w:sz w:val="24"/>
          <w:szCs w:val="20"/>
          <w:lang w:val="en-US"/>
        </w:rPr>
        <w:t>R</w:t>
      </w:r>
      <w:r w:rsidR="00594458" w:rsidRPr="00205EDE">
        <w:rPr>
          <w:rFonts w:ascii="Palatino Linotype" w:eastAsiaTheme="minorHAnsi" w:hAnsi="Palatino Linotype"/>
          <w:sz w:val="24"/>
          <w:szCs w:val="20"/>
        </w:rPr>
        <w:t>”</w:t>
      </w:r>
      <w:r w:rsidRPr="00205EDE">
        <w:rPr>
          <w:rFonts w:ascii="Palatino Linotype" w:eastAsiaTheme="minorHAnsi" w:hAnsi="Palatino Linotype"/>
          <w:sz w:val="24"/>
          <w:szCs w:val="20"/>
          <w:lang w:val="en-US"/>
        </w:rPr>
        <w:t xml:space="preserve"> square found in this study is a relatively small. Thus in future study, it </w:t>
      </w:r>
      <w:r w:rsidR="001E706F" w:rsidRPr="00205EDE">
        <w:rPr>
          <w:rFonts w:ascii="Palatino Linotype" w:eastAsiaTheme="minorHAnsi" w:hAnsi="Palatino Linotype"/>
          <w:sz w:val="24"/>
          <w:szCs w:val="20"/>
          <w:lang w:val="en-US"/>
        </w:rPr>
        <w:t>can</w:t>
      </w:r>
      <w:r w:rsidRPr="00205EDE">
        <w:rPr>
          <w:rFonts w:ascii="Palatino Linotype" w:eastAsiaTheme="minorHAnsi" w:hAnsi="Palatino Linotype"/>
          <w:sz w:val="24"/>
          <w:szCs w:val="20"/>
          <w:lang w:val="en-US"/>
        </w:rPr>
        <w:t xml:space="preserve"> extent to another regions and adding some variables that suspect to influence students’ achievement in higher education. </w:t>
      </w:r>
      <w:r w:rsidR="001E706F" w:rsidRPr="00205EDE">
        <w:rPr>
          <w:rFonts w:ascii="Palatino Linotype" w:eastAsiaTheme="minorHAnsi" w:hAnsi="Palatino Linotype"/>
          <w:sz w:val="24"/>
          <w:szCs w:val="20"/>
          <w:lang w:val="en-US"/>
        </w:rPr>
        <w:t>It</w:t>
      </w:r>
      <w:r w:rsidRPr="00205EDE">
        <w:rPr>
          <w:rFonts w:ascii="Palatino Linotype" w:eastAsiaTheme="minorHAnsi" w:hAnsi="Palatino Linotype"/>
          <w:sz w:val="24"/>
          <w:szCs w:val="20"/>
          <w:lang w:val="en-US"/>
        </w:rPr>
        <w:t xml:space="preserve"> would be a good contribution to fill the literature about the behavioral aspects of</w:t>
      </w:r>
      <w:r w:rsidR="001606B1" w:rsidRPr="00205EDE">
        <w:rPr>
          <w:rFonts w:ascii="Palatino Linotype" w:eastAsiaTheme="minorHAnsi" w:hAnsi="Palatino Linotype"/>
          <w:sz w:val="24"/>
          <w:szCs w:val="20"/>
          <w:lang w:val="en-US"/>
        </w:rPr>
        <w:t xml:space="preserve"> students majoring accounting.</w:t>
      </w:r>
    </w:p>
    <w:sdt>
      <w:sdtPr>
        <w:rPr>
          <w:rFonts w:ascii="Palatino Linotype" w:eastAsia="Calibri" w:hAnsi="Palatino Linotype" w:cs="Times New Roman"/>
          <w:b w:val="0"/>
          <w:bCs w:val="0"/>
          <w:color w:val="auto"/>
          <w:sz w:val="24"/>
          <w:szCs w:val="20"/>
          <w:lang w:val="id-ID" w:bidi="ar-SA"/>
        </w:rPr>
        <w:id w:val="1337587"/>
        <w:docPartObj>
          <w:docPartGallery w:val="Bibliographies"/>
          <w:docPartUnique/>
        </w:docPartObj>
      </w:sdtPr>
      <w:sdtEndPr>
        <w:rPr>
          <w:rFonts w:ascii="Calibri" w:hAnsi="Calibri"/>
          <w:sz w:val="26"/>
          <w:szCs w:val="22"/>
        </w:rPr>
      </w:sdtEndPr>
      <w:sdtContent>
        <w:p w:rsidR="001606B1" w:rsidRPr="00CC5046" w:rsidRDefault="001606B1" w:rsidP="00CC5046">
          <w:pPr>
            <w:pStyle w:val="Heading1"/>
            <w:spacing w:line="240" w:lineRule="auto"/>
            <w:jc w:val="both"/>
            <w:rPr>
              <w:rFonts w:ascii="Palatino Linotype" w:hAnsi="Palatino Linotype"/>
              <w:color w:val="auto"/>
              <w:sz w:val="24"/>
              <w:szCs w:val="24"/>
            </w:rPr>
          </w:pPr>
          <w:r w:rsidRPr="00CC5046">
            <w:rPr>
              <w:rFonts w:ascii="Palatino Linotype" w:hAnsi="Palatino Linotype"/>
              <w:color w:val="auto"/>
              <w:sz w:val="24"/>
              <w:szCs w:val="24"/>
            </w:rPr>
            <w:t>Bibliography</w:t>
          </w:r>
        </w:p>
        <w:sdt>
          <w:sdtPr>
            <w:rPr>
              <w:rFonts w:ascii="Palatino Linotype" w:hAnsi="Palatino Linotype"/>
              <w:sz w:val="24"/>
              <w:szCs w:val="20"/>
            </w:rPr>
            <w:id w:val="111145805"/>
            <w:bibliography/>
          </w:sdtPr>
          <w:sdtEndPr>
            <w:rPr>
              <w:rFonts w:ascii="Calibri" w:hAnsi="Calibri"/>
              <w:sz w:val="26"/>
              <w:szCs w:val="22"/>
            </w:rPr>
          </w:sdtEndPr>
          <w:sdtContent>
            <w:p w:rsidR="001606B1" w:rsidRPr="00205EDE" w:rsidRDefault="00884414" w:rsidP="00CC5046">
              <w:pPr>
                <w:pStyle w:val="Bibliography"/>
                <w:spacing w:line="240" w:lineRule="auto"/>
                <w:jc w:val="both"/>
                <w:rPr>
                  <w:rFonts w:ascii="Palatino Linotype" w:hAnsi="Palatino Linotype"/>
                  <w:noProof/>
                  <w:sz w:val="24"/>
                  <w:szCs w:val="20"/>
                  <w:lang w:val="en-US"/>
                </w:rPr>
              </w:pPr>
              <w:r w:rsidRPr="00205EDE">
                <w:rPr>
                  <w:rFonts w:ascii="Palatino Linotype" w:hAnsi="Palatino Linotype"/>
                  <w:sz w:val="24"/>
                  <w:szCs w:val="20"/>
                </w:rPr>
                <w:fldChar w:fldCharType="begin"/>
              </w:r>
              <w:r w:rsidR="001606B1" w:rsidRPr="00205EDE">
                <w:rPr>
                  <w:rFonts w:ascii="Palatino Linotype" w:hAnsi="Palatino Linotype"/>
                  <w:sz w:val="24"/>
                  <w:szCs w:val="20"/>
                </w:rPr>
                <w:instrText xml:space="preserve"> BIBLIOGRAPHY </w:instrText>
              </w:r>
              <w:r w:rsidRPr="00205EDE">
                <w:rPr>
                  <w:rFonts w:ascii="Palatino Linotype" w:hAnsi="Palatino Linotype"/>
                  <w:sz w:val="24"/>
                  <w:szCs w:val="20"/>
                </w:rPr>
                <w:fldChar w:fldCharType="separate"/>
              </w:r>
              <w:r w:rsidR="001606B1" w:rsidRPr="00205EDE">
                <w:rPr>
                  <w:rFonts w:ascii="Palatino Linotype" w:hAnsi="Palatino Linotype"/>
                  <w:noProof/>
                  <w:sz w:val="24"/>
                  <w:szCs w:val="20"/>
                  <w:lang w:val="en-US"/>
                </w:rPr>
                <w:t xml:space="preserve">Aldin, M. M., Nayabzadeh, S., Heirany, F., &amp; Iran, Y. (2011). The Relationship Between Background Variables and the Educational Performance (Case Study: Accounting MA Students). </w:t>
              </w:r>
              <w:r w:rsidR="001606B1" w:rsidRPr="00205EDE">
                <w:rPr>
                  <w:rFonts w:ascii="Palatino Linotype" w:hAnsi="Palatino Linotype"/>
                  <w:i/>
                  <w:iCs/>
                  <w:noProof/>
                  <w:sz w:val="24"/>
                  <w:szCs w:val="20"/>
                  <w:lang w:val="en-US"/>
                </w:rPr>
                <w:t>International Conference on Education and Management Technology IPEDR</w:t>
              </w:r>
              <w:r w:rsidR="001606B1" w:rsidRPr="00205EDE">
                <w:rPr>
                  <w:rFonts w:ascii="Palatino Linotype" w:hAnsi="Palatino Linotype"/>
                  <w:noProof/>
                  <w:sz w:val="24"/>
                  <w:szCs w:val="20"/>
                  <w:lang w:val="en-US"/>
                </w:rPr>
                <w:t xml:space="preserve"> </w:t>
              </w:r>
              <w:r w:rsidR="001606B1" w:rsidRPr="00205EDE">
                <w:rPr>
                  <w:rFonts w:ascii="Palatino Linotype" w:hAnsi="Palatino Linotype"/>
                  <w:i/>
                  <w:iCs/>
                  <w:noProof/>
                  <w:sz w:val="24"/>
                  <w:szCs w:val="20"/>
                  <w:lang w:val="en-US"/>
                </w:rPr>
                <w:t>, 13</w:t>
              </w:r>
              <w:r w:rsidR="001606B1" w:rsidRPr="00205EDE">
                <w:rPr>
                  <w:rFonts w:ascii="Palatino Linotype" w:hAnsi="Palatino Linotype"/>
                  <w:noProof/>
                  <w:sz w:val="24"/>
                  <w:szCs w:val="20"/>
                  <w:lang w:val="en-US"/>
                </w:rPr>
                <w:t>.</w:t>
              </w:r>
            </w:p>
            <w:p w:rsidR="001606B1" w:rsidRPr="00205EDE" w:rsidRDefault="001606B1" w:rsidP="00CC5046">
              <w:pPr>
                <w:pStyle w:val="Bibliography"/>
                <w:spacing w:line="240" w:lineRule="auto"/>
                <w:jc w:val="both"/>
                <w:rPr>
                  <w:rFonts w:ascii="Palatino Linotype" w:hAnsi="Palatino Linotype"/>
                  <w:noProof/>
                  <w:sz w:val="24"/>
                  <w:szCs w:val="20"/>
                  <w:lang w:val="en-US"/>
                </w:rPr>
              </w:pPr>
              <w:r w:rsidRPr="00205EDE">
                <w:rPr>
                  <w:rFonts w:ascii="Palatino Linotype" w:hAnsi="Palatino Linotype"/>
                  <w:noProof/>
                  <w:sz w:val="24"/>
                  <w:szCs w:val="20"/>
                  <w:lang w:val="en-US"/>
                </w:rPr>
                <w:t xml:space="preserve">Arquero, J. L., Byrne, M., Flood, B., &amp; Gonzalez, M. J. (2009). Motives, Expectations, Preparedness and Academic Performance: A Study of Students of Accounting at a Spanish University. </w:t>
              </w:r>
              <w:r w:rsidRPr="00205EDE">
                <w:rPr>
                  <w:rFonts w:ascii="Palatino Linotype" w:hAnsi="Palatino Linotype"/>
                  <w:i/>
                  <w:iCs/>
                  <w:noProof/>
                  <w:sz w:val="24"/>
                  <w:szCs w:val="20"/>
                  <w:lang w:val="en-US"/>
                </w:rPr>
                <w:t>Accounting Review</w:t>
              </w:r>
              <w:r w:rsidRPr="00205EDE">
                <w:rPr>
                  <w:rFonts w:ascii="Palatino Linotype" w:hAnsi="Palatino Linotype"/>
                  <w:noProof/>
                  <w:sz w:val="24"/>
                  <w:szCs w:val="20"/>
                  <w:lang w:val="en-US"/>
                </w:rPr>
                <w:t xml:space="preserve"> , 279-300.</w:t>
              </w:r>
            </w:p>
            <w:p w:rsidR="001606B1" w:rsidRPr="00205EDE" w:rsidRDefault="001606B1" w:rsidP="00CC5046">
              <w:pPr>
                <w:pStyle w:val="Bibliography"/>
                <w:spacing w:line="240" w:lineRule="auto"/>
                <w:jc w:val="both"/>
                <w:rPr>
                  <w:rFonts w:ascii="Palatino Linotype" w:hAnsi="Palatino Linotype"/>
                  <w:noProof/>
                  <w:sz w:val="24"/>
                  <w:szCs w:val="20"/>
                  <w:lang w:val="en-US"/>
                </w:rPr>
              </w:pPr>
              <w:r w:rsidRPr="00205EDE">
                <w:rPr>
                  <w:rFonts w:ascii="Palatino Linotype" w:hAnsi="Palatino Linotype"/>
                  <w:noProof/>
                  <w:sz w:val="24"/>
                  <w:szCs w:val="20"/>
                  <w:lang w:val="en-US"/>
                </w:rPr>
                <w:t xml:space="preserve">ASEAN. (2015). Asean Economic Community Blue Print 2025. </w:t>
              </w:r>
              <w:r w:rsidRPr="00205EDE">
                <w:rPr>
                  <w:rFonts w:ascii="Palatino Linotype" w:hAnsi="Palatino Linotype"/>
                  <w:i/>
                  <w:iCs/>
                  <w:noProof/>
                  <w:sz w:val="24"/>
                  <w:szCs w:val="20"/>
                  <w:lang w:val="en-US"/>
                </w:rPr>
                <w:t>Retrieved from ASEAN: http://www.asean.org/asean-economic-community/</w:t>
              </w:r>
              <w:r w:rsidRPr="00205EDE">
                <w:rPr>
                  <w:rFonts w:ascii="Palatino Linotype" w:hAnsi="Palatino Linotype"/>
                  <w:noProof/>
                  <w:sz w:val="24"/>
                  <w:szCs w:val="20"/>
                  <w:lang w:val="en-US"/>
                </w:rPr>
                <w:t xml:space="preserve"> .</w:t>
              </w:r>
            </w:p>
            <w:p w:rsidR="001606B1" w:rsidRPr="00205EDE" w:rsidRDefault="001606B1" w:rsidP="00CC5046">
              <w:pPr>
                <w:pStyle w:val="Bibliography"/>
                <w:spacing w:line="240" w:lineRule="auto"/>
                <w:jc w:val="both"/>
                <w:rPr>
                  <w:rFonts w:ascii="Palatino Linotype" w:hAnsi="Palatino Linotype"/>
                  <w:noProof/>
                  <w:sz w:val="24"/>
                  <w:szCs w:val="20"/>
                  <w:lang w:val="en-US"/>
                </w:rPr>
              </w:pPr>
              <w:r w:rsidRPr="00205EDE">
                <w:rPr>
                  <w:rFonts w:ascii="Palatino Linotype" w:hAnsi="Palatino Linotype"/>
                  <w:noProof/>
                  <w:sz w:val="24"/>
                  <w:szCs w:val="20"/>
                  <w:lang w:val="en-US"/>
                </w:rPr>
                <w:t xml:space="preserve">Byrne, M., &amp; Flood, B. (2005). A study of accounting students’ Motives, Expectations and Preparedness for Higher Education. </w:t>
              </w:r>
              <w:r w:rsidRPr="00205EDE">
                <w:rPr>
                  <w:rFonts w:ascii="Palatino Linotype" w:hAnsi="Palatino Linotype"/>
                  <w:i/>
                  <w:iCs/>
                  <w:noProof/>
                  <w:sz w:val="24"/>
                  <w:szCs w:val="20"/>
                  <w:lang w:val="en-US"/>
                </w:rPr>
                <w:t>Journal of Further and Higher Education</w:t>
              </w:r>
              <w:r w:rsidRPr="00205EDE">
                <w:rPr>
                  <w:rFonts w:ascii="Palatino Linotype" w:hAnsi="Palatino Linotype"/>
                  <w:noProof/>
                  <w:sz w:val="24"/>
                  <w:szCs w:val="20"/>
                  <w:lang w:val="en-US"/>
                </w:rPr>
                <w:t xml:space="preserve"> </w:t>
              </w:r>
              <w:r w:rsidRPr="00205EDE">
                <w:rPr>
                  <w:rFonts w:ascii="Palatino Linotype" w:hAnsi="Palatino Linotype"/>
                  <w:i/>
                  <w:iCs/>
                  <w:noProof/>
                  <w:sz w:val="24"/>
                  <w:szCs w:val="20"/>
                  <w:lang w:val="en-US"/>
                </w:rPr>
                <w:t>, 29</w:t>
              </w:r>
              <w:r w:rsidRPr="00205EDE">
                <w:rPr>
                  <w:rFonts w:ascii="Palatino Linotype" w:hAnsi="Palatino Linotype"/>
                  <w:noProof/>
                  <w:sz w:val="24"/>
                  <w:szCs w:val="20"/>
                  <w:lang w:val="en-US"/>
                </w:rPr>
                <w:t xml:space="preserve"> (2), 111-124.</w:t>
              </w:r>
            </w:p>
            <w:p w:rsidR="001606B1" w:rsidRPr="00205EDE" w:rsidRDefault="001606B1" w:rsidP="00CC5046">
              <w:pPr>
                <w:pStyle w:val="Bibliography"/>
                <w:spacing w:line="240" w:lineRule="auto"/>
                <w:jc w:val="both"/>
                <w:rPr>
                  <w:rFonts w:ascii="Palatino Linotype" w:hAnsi="Palatino Linotype"/>
                  <w:noProof/>
                  <w:sz w:val="24"/>
                  <w:szCs w:val="20"/>
                  <w:lang w:val="en-US"/>
                </w:rPr>
              </w:pPr>
              <w:r w:rsidRPr="00205EDE">
                <w:rPr>
                  <w:rFonts w:ascii="Palatino Linotype" w:hAnsi="Palatino Linotype"/>
                  <w:noProof/>
                  <w:sz w:val="24"/>
                  <w:szCs w:val="20"/>
                  <w:lang w:val="en-US"/>
                </w:rPr>
                <w:t xml:space="preserve">Byrne, M., &amp; Flood, B. (2008). Examining the Relationships among Bakground Variables and Academic Performance of First Year Accounting Students at an Irish University. </w:t>
              </w:r>
              <w:r w:rsidRPr="00205EDE">
                <w:rPr>
                  <w:rFonts w:ascii="Palatino Linotype" w:hAnsi="Palatino Linotype"/>
                  <w:i/>
                  <w:iCs/>
                  <w:noProof/>
                  <w:sz w:val="24"/>
                  <w:szCs w:val="20"/>
                  <w:lang w:val="en-US"/>
                </w:rPr>
                <w:t>Journal of Accounting Education</w:t>
              </w:r>
              <w:r w:rsidRPr="00205EDE">
                <w:rPr>
                  <w:rFonts w:ascii="Palatino Linotype" w:hAnsi="Palatino Linotype"/>
                  <w:noProof/>
                  <w:sz w:val="24"/>
                  <w:szCs w:val="20"/>
                  <w:lang w:val="en-US"/>
                </w:rPr>
                <w:t xml:space="preserve"> </w:t>
              </w:r>
              <w:r w:rsidRPr="00205EDE">
                <w:rPr>
                  <w:rFonts w:ascii="Palatino Linotype" w:hAnsi="Palatino Linotype"/>
                  <w:i/>
                  <w:iCs/>
                  <w:noProof/>
                  <w:sz w:val="24"/>
                  <w:szCs w:val="20"/>
                  <w:lang w:val="en-US"/>
                </w:rPr>
                <w:t>, 26</w:t>
              </w:r>
              <w:r w:rsidRPr="00205EDE">
                <w:rPr>
                  <w:rFonts w:ascii="Palatino Linotype" w:hAnsi="Palatino Linotype"/>
                  <w:noProof/>
                  <w:sz w:val="24"/>
                  <w:szCs w:val="20"/>
                  <w:lang w:val="en-US"/>
                </w:rPr>
                <w:t>, 202-212.</w:t>
              </w:r>
            </w:p>
            <w:p w:rsidR="001606B1" w:rsidRPr="00205EDE" w:rsidRDefault="001606B1" w:rsidP="00CC5046">
              <w:pPr>
                <w:pStyle w:val="Bibliography"/>
                <w:spacing w:line="240" w:lineRule="auto"/>
                <w:jc w:val="both"/>
                <w:rPr>
                  <w:rFonts w:ascii="Palatino Linotype" w:hAnsi="Palatino Linotype"/>
                  <w:noProof/>
                  <w:sz w:val="24"/>
                  <w:szCs w:val="20"/>
                  <w:lang w:val="en-US"/>
                </w:rPr>
              </w:pPr>
              <w:r w:rsidRPr="00205EDE">
                <w:rPr>
                  <w:rFonts w:ascii="Palatino Linotype" w:hAnsi="Palatino Linotype"/>
                  <w:noProof/>
                  <w:sz w:val="24"/>
                  <w:szCs w:val="20"/>
                  <w:lang w:val="en-US"/>
                </w:rPr>
                <w:t xml:space="preserve">Flood, B., Hasall, T., Joyce, J., Arquero, J. L., Gonzalez, J. M., Germanou, E. T., et al. (2012). Motivations, Expectations, and Preparedness for Higher Education: A Study of Accounting Students in Ireland, the UK, Spain and Greece. </w:t>
              </w:r>
              <w:r w:rsidRPr="00205EDE">
                <w:rPr>
                  <w:rFonts w:ascii="Palatino Linotype" w:hAnsi="Palatino Linotype"/>
                  <w:i/>
                  <w:iCs/>
                  <w:noProof/>
                  <w:sz w:val="24"/>
                  <w:szCs w:val="20"/>
                  <w:lang w:val="en-US"/>
                </w:rPr>
                <w:t>Accounting Forum</w:t>
              </w:r>
              <w:r w:rsidRPr="00205EDE">
                <w:rPr>
                  <w:rFonts w:ascii="Palatino Linotype" w:hAnsi="Palatino Linotype"/>
                  <w:noProof/>
                  <w:sz w:val="24"/>
                  <w:szCs w:val="20"/>
                  <w:lang w:val="en-US"/>
                </w:rPr>
                <w:t xml:space="preserve"> </w:t>
              </w:r>
              <w:r w:rsidRPr="00205EDE">
                <w:rPr>
                  <w:rFonts w:ascii="Palatino Linotype" w:hAnsi="Palatino Linotype"/>
                  <w:i/>
                  <w:iCs/>
                  <w:noProof/>
                  <w:sz w:val="24"/>
                  <w:szCs w:val="20"/>
                  <w:lang w:val="en-US"/>
                </w:rPr>
                <w:t>, 36</w:t>
              </w:r>
              <w:r w:rsidRPr="00205EDE">
                <w:rPr>
                  <w:rFonts w:ascii="Palatino Linotype" w:hAnsi="Palatino Linotype"/>
                  <w:noProof/>
                  <w:sz w:val="24"/>
                  <w:szCs w:val="20"/>
                  <w:lang w:val="en-US"/>
                </w:rPr>
                <w:t>, 134-144.</w:t>
              </w:r>
            </w:p>
            <w:p w:rsidR="001606B1" w:rsidRPr="00205EDE" w:rsidRDefault="001606B1" w:rsidP="00CC5046">
              <w:pPr>
                <w:pStyle w:val="Bibliography"/>
                <w:spacing w:line="240" w:lineRule="auto"/>
                <w:jc w:val="both"/>
                <w:rPr>
                  <w:rFonts w:ascii="Palatino Linotype" w:hAnsi="Palatino Linotype"/>
                  <w:noProof/>
                  <w:sz w:val="24"/>
                  <w:szCs w:val="20"/>
                  <w:lang w:val="en-US"/>
                </w:rPr>
              </w:pPr>
              <w:r w:rsidRPr="00205EDE">
                <w:rPr>
                  <w:rFonts w:ascii="Palatino Linotype" w:hAnsi="Palatino Linotype"/>
                  <w:noProof/>
                  <w:sz w:val="24"/>
                  <w:szCs w:val="20"/>
                  <w:lang w:val="en-US"/>
                </w:rPr>
                <w:t xml:space="preserve">Garkaza, M. B., &amp; Esmaeilic, H. (2011). Factors Affecting Accounting Students' Performance: The Case of Students at the ISlamic Azad University. </w:t>
              </w:r>
              <w:r w:rsidRPr="00205EDE">
                <w:rPr>
                  <w:rFonts w:ascii="Palatino Linotype" w:hAnsi="Palatino Linotype"/>
                  <w:i/>
                  <w:iCs/>
                  <w:noProof/>
                  <w:sz w:val="24"/>
                  <w:szCs w:val="20"/>
                  <w:lang w:val="en-US"/>
                </w:rPr>
                <w:t>Procedia - Social and Behavioral Sciences 29</w:t>
              </w:r>
              <w:r w:rsidRPr="00205EDE">
                <w:rPr>
                  <w:rFonts w:ascii="Palatino Linotype" w:hAnsi="Palatino Linotype"/>
                  <w:noProof/>
                  <w:sz w:val="24"/>
                  <w:szCs w:val="20"/>
                  <w:lang w:val="en-US"/>
                </w:rPr>
                <w:t xml:space="preserve"> , 122-128.</w:t>
              </w:r>
            </w:p>
            <w:p w:rsidR="001606B1" w:rsidRPr="00205EDE" w:rsidRDefault="001606B1" w:rsidP="00CC5046">
              <w:pPr>
                <w:pStyle w:val="Bibliography"/>
                <w:spacing w:line="240" w:lineRule="auto"/>
                <w:jc w:val="both"/>
                <w:rPr>
                  <w:rFonts w:ascii="Palatino Linotype" w:hAnsi="Palatino Linotype"/>
                  <w:noProof/>
                  <w:sz w:val="24"/>
                  <w:szCs w:val="20"/>
                  <w:lang w:val="en-US"/>
                </w:rPr>
              </w:pPr>
              <w:r w:rsidRPr="00205EDE">
                <w:rPr>
                  <w:rFonts w:ascii="Palatino Linotype" w:hAnsi="Palatino Linotype"/>
                  <w:noProof/>
                  <w:sz w:val="24"/>
                  <w:szCs w:val="20"/>
                  <w:lang w:val="en-US"/>
                </w:rPr>
                <w:t xml:space="preserve">Ho, A., &amp; Hong, C. (2010). Characterising a Teaching and Learning Environment Capable of Motivating Student Learning. </w:t>
              </w:r>
              <w:r w:rsidRPr="00205EDE">
                <w:rPr>
                  <w:rFonts w:ascii="Palatino Linotype" w:hAnsi="Palatino Linotype"/>
                  <w:i/>
                  <w:iCs/>
                  <w:noProof/>
                  <w:sz w:val="24"/>
                  <w:szCs w:val="20"/>
                  <w:lang w:val="en-US"/>
                </w:rPr>
                <w:t>LEarning Environ Res</w:t>
              </w:r>
              <w:r w:rsidRPr="00205EDE">
                <w:rPr>
                  <w:rFonts w:ascii="Palatino Linotype" w:hAnsi="Palatino Linotype"/>
                  <w:noProof/>
                  <w:sz w:val="24"/>
                  <w:szCs w:val="20"/>
                  <w:lang w:val="en-US"/>
                </w:rPr>
                <w:t xml:space="preserve"> , 43-57.</w:t>
              </w:r>
            </w:p>
            <w:p w:rsidR="001606B1" w:rsidRPr="00205EDE" w:rsidRDefault="001606B1" w:rsidP="00CC5046">
              <w:pPr>
                <w:pStyle w:val="Bibliography"/>
                <w:spacing w:line="240" w:lineRule="auto"/>
                <w:jc w:val="both"/>
                <w:rPr>
                  <w:rFonts w:ascii="Palatino Linotype" w:hAnsi="Palatino Linotype"/>
                  <w:noProof/>
                  <w:sz w:val="24"/>
                  <w:szCs w:val="20"/>
                  <w:lang w:val="en-US"/>
                </w:rPr>
              </w:pPr>
              <w:r w:rsidRPr="00205EDE">
                <w:rPr>
                  <w:rFonts w:ascii="Palatino Linotype" w:hAnsi="Palatino Linotype"/>
                  <w:noProof/>
                  <w:sz w:val="24"/>
                  <w:szCs w:val="20"/>
                  <w:lang w:val="en-US"/>
                </w:rPr>
                <w:lastRenderedPageBreak/>
                <w:t xml:space="preserve">Iqbal, M. S., Ishaq, M. A., Habibah, U., &amp; Ismail, M. (2017). Accounting Students' Motives, EXpectations, and Preparedness for Higher Education: A Study among University and College Students in Multan. </w:t>
              </w:r>
              <w:r w:rsidRPr="00205EDE">
                <w:rPr>
                  <w:rFonts w:ascii="Palatino Linotype" w:hAnsi="Palatino Linotype"/>
                  <w:i/>
                  <w:iCs/>
                  <w:noProof/>
                  <w:sz w:val="24"/>
                  <w:szCs w:val="20"/>
                  <w:lang w:val="en-US"/>
                </w:rPr>
                <w:t>Reserach Journal of Education</w:t>
              </w:r>
              <w:r w:rsidRPr="00205EDE">
                <w:rPr>
                  <w:rFonts w:ascii="Palatino Linotype" w:hAnsi="Palatino Linotype"/>
                  <w:noProof/>
                  <w:sz w:val="24"/>
                  <w:szCs w:val="20"/>
                  <w:lang w:val="en-US"/>
                </w:rPr>
                <w:t xml:space="preserve"> </w:t>
              </w:r>
              <w:r w:rsidRPr="00205EDE">
                <w:rPr>
                  <w:rFonts w:ascii="Palatino Linotype" w:hAnsi="Palatino Linotype"/>
                  <w:i/>
                  <w:iCs/>
                  <w:noProof/>
                  <w:sz w:val="24"/>
                  <w:szCs w:val="20"/>
                  <w:lang w:val="en-US"/>
                </w:rPr>
                <w:t>, 3</w:t>
              </w:r>
              <w:r w:rsidRPr="00205EDE">
                <w:rPr>
                  <w:rFonts w:ascii="Palatino Linotype" w:hAnsi="Palatino Linotype"/>
                  <w:noProof/>
                  <w:sz w:val="24"/>
                  <w:szCs w:val="20"/>
                  <w:lang w:val="en-US"/>
                </w:rPr>
                <w:t xml:space="preserve"> (12), 173-179.</w:t>
              </w:r>
            </w:p>
            <w:p w:rsidR="001606B1" w:rsidRPr="00205EDE" w:rsidRDefault="001606B1" w:rsidP="00CC5046">
              <w:pPr>
                <w:pStyle w:val="Bibliography"/>
                <w:spacing w:line="240" w:lineRule="auto"/>
                <w:jc w:val="both"/>
                <w:rPr>
                  <w:rFonts w:ascii="Palatino Linotype" w:hAnsi="Palatino Linotype"/>
                  <w:noProof/>
                  <w:sz w:val="24"/>
                  <w:szCs w:val="20"/>
                  <w:lang w:val="en-US"/>
                </w:rPr>
              </w:pPr>
              <w:r w:rsidRPr="00205EDE">
                <w:rPr>
                  <w:rFonts w:ascii="Palatino Linotype" w:hAnsi="Palatino Linotype"/>
                  <w:noProof/>
                  <w:sz w:val="24"/>
                  <w:szCs w:val="20"/>
                  <w:lang w:val="en-US"/>
                </w:rPr>
                <w:t xml:space="preserve">Moore, N., Gibney, A., Murphy, F., &amp; O'Sullivan, S. (2011). The First semester of University Life: Will I be Able to Manage it all? </w:t>
              </w:r>
              <w:r w:rsidRPr="00205EDE">
                <w:rPr>
                  <w:rFonts w:ascii="Palatino Linotype" w:hAnsi="Palatino Linotype"/>
                  <w:i/>
                  <w:iCs/>
                  <w:noProof/>
                  <w:sz w:val="24"/>
                  <w:szCs w:val="20"/>
                  <w:lang w:val="en-US"/>
                </w:rPr>
                <w:t>High Educ</w:t>
              </w:r>
              <w:r w:rsidRPr="00205EDE">
                <w:rPr>
                  <w:rFonts w:ascii="Palatino Linotype" w:hAnsi="Palatino Linotype"/>
                  <w:noProof/>
                  <w:sz w:val="24"/>
                  <w:szCs w:val="20"/>
                  <w:lang w:val="en-US"/>
                </w:rPr>
                <w:t xml:space="preserve"> , 351-366.</w:t>
              </w:r>
            </w:p>
            <w:p w:rsidR="001606B1" w:rsidRPr="00205EDE" w:rsidRDefault="001606B1" w:rsidP="00CC5046">
              <w:pPr>
                <w:pStyle w:val="Bibliography"/>
                <w:spacing w:line="240" w:lineRule="auto"/>
                <w:jc w:val="both"/>
                <w:rPr>
                  <w:rFonts w:ascii="Palatino Linotype" w:hAnsi="Palatino Linotype"/>
                  <w:noProof/>
                  <w:sz w:val="24"/>
                  <w:szCs w:val="20"/>
                  <w:lang w:val="en-US"/>
                </w:rPr>
              </w:pPr>
              <w:r w:rsidRPr="00205EDE">
                <w:rPr>
                  <w:rFonts w:ascii="Palatino Linotype" w:hAnsi="Palatino Linotype"/>
                  <w:noProof/>
                  <w:sz w:val="24"/>
                  <w:szCs w:val="20"/>
                  <w:lang w:val="en-US"/>
                </w:rPr>
                <w:t>Mula, J. K., &amp; Yanto, H. (2011). Developing Student's Accounting Competencies Usin Astin's I-E-O Model: An Identification of Key Education inputs Based on Indonesia Students Perspectives. 1-24.</w:t>
              </w:r>
            </w:p>
            <w:p w:rsidR="001606B1" w:rsidRPr="00205EDE" w:rsidRDefault="001606B1" w:rsidP="00CC5046">
              <w:pPr>
                <w:pStyle w:val="Bibliography"/>
                <w:spacing w:line="240" w:lineRule="auto"/>
                <w:jc w:val="both"/>
                <w:rPr>
                  <w:rFonts w:ascii="Palatino Linotype" w:hAnsi="Palatino Linotype"/>
                  <w:noProof/>
                  <w:sz w:val="24"/>
                  <w:szCs w:val="20"/>
                  <w:lang w:val="en-US"/>
                </w:rPr>
              </w:pPr>
              <w:r w:rsidRPr="00205EDE">
                <w:rPr>
                  <w:rFonts w:ascii="Palatino Linotype" w:hAnsi="Palatino Linotype"/>
                  <w:noProof/>
                  <w:sz w:val="24"/>
                  <w:szCs w:val="20"/>
                  <w:lang w:val="en-US"/>
                </w:rPr>
                <w:t xml:space="preserve">Purwanti, A., Jaya, K. P., Saumi, I., &amp; Genoveva. (2016). The Ability of Indonesia in Facing ASEAN Economic Community Market Competition. </w:t>
              </w:r>
              <w:r w:rsidRPr="00205EDE">
                <w:rPr>
                  <w:rFonts w:ascii="Palatino Linotype" w:hAnsi="Palatino Linotype"/>
                  <w:i/>
                  <w:iCs/>
                  <w:noProof/>
                  <w:sz w:val="24"/>
                  <w:szCs w:val="20"/>
                  <w:lang w:val="en-US"/>
                </w:rPr>
                <w:t>International Journal of Management and Applied Science</w:t>
              </w:r>
              <w:r w:rsidRPr="00205EDE">
                <w:rPr>
                  <w:rFonts w:ascii="Palatino Linotype" w:hAnsi="Palatino Linotype"/>
                  <w:noProof/>
                  <w:sz w:val="24"/>
                  <w:szCs w:val="20"/>
                  <w:lang w:val="en-US"/>
                </w:rPr>
                <w:t xml:space="preserve"> </w:t>
              </w:r>
              <w:r w:rsidRPr="00205EDE">
                <w:rPr>
                  <w:rFonts w:ascii="Palatino Linotype" w:hAnsi="Palatino Linotype"/>
                  <w:i/>
                  <w:iCs/>
                  <w:noProof/>
                  <w:sz w:val="24"/>
                  <w:szCs w:val="20"/>
                  <w:lang w:val="en-US"/>
                </w:rPr>
                <w:t>, 2</w:t>
              </w:r>
              <w:r w:rsidRPr="00205EDE">
                <w:rPr>
                  <w:rFonts w:ascii="Palatino Linotype" w:hAnsi="Palatino Linotype"/>
                  <w:noProof/>
                  <w:sz w:val="24"/>
                  <w:szCs w:val="20"/>
                  <w:lang w:val="en-US"/>
                </w:rPr>
                <w:t xml:space="preserve"> (6).</w:t>
              </w:r>
            </w:p>
            <w:p w:rsidR="001606B1" w:rsidRPr="00205EDE" w:rsidRDefault="001606B1" w:rsidP="00CC5046">
              <w:pPr>
                <w:pStyle w:val="Bibliography"/>
                <w:spacing w:line="240" w:lineRule="auto"/>
                <w:jc w:val="both"/>
                <w:rPr>
                  <w:rFonts w:ascii="Palatino Linotype" w:hAnsi="Palatino Linotype"/>
                  <w:noProof/>
                  <w:sz w:val="24"/>
                  <w:szCs w:val="20"/>
                  <w:lang w:val="en-US"/>
                </w:rPr>
              </w:pPr>
              <w:r w:rsidRPr="00205EDE">
                <w:rPr>
                  <w:rFonts w:ascii="Palatino Linotype" w:hAnsi="Palatino Linotype"/>
                  <w:noProof/>
                  <w:sz w:val="24"/>
                  <w:szCs w:val="20"/>
                  <w:lang w:val="en-US"/>
                </w:rPr>
                <w:t xml:space="preserve">Samduddin, M. E., Khairani, N. S., Wahid, E. A., &amp; Abd Sata, F. H. (2015). Awareness, Motivations and Readiness for Professional Accounting Education: A Case of Accounting Students in UiTM Johor. </w:t>
              </w:r>
              <w:r w:rsidRPr="00205EDE">
                <w:rPr>
                  <w:rFonts w:ascii="Palatino Linotype" w:hAnsi="Palatino Linotype"/>
                  <w:i/>
                  <w:iCs/>
                  <w:noProof/>
                  <w:sz w:val="24"/>
                  <w:szCs w:val="20"/>
                  <w:lang w:val="en-US"/>
                </w:rPr>
                <w:t>Procedia Economics and Finance</w:t>
              </w:r>
              <w:r w:rsidRPr="00205EDE">
                <w:rPr>
                  <w:rFonts w:ascii="Palatino Linotype" w:hAnsi="Palatino Linotype"/>
                  <w:noProof/>
                  <w:sz w:val="24"/>
                  <w:szCs w:val="20"/>
                  <w:lang w:val="en-US"/>
                </w:rPr>
                <w:t xml:space="preserve"> </w:t>
              </w:r>
              <w:r w:rsidRPr="00205EDE">
                <w:rPr>
                  <w:rFonts w:ascii="Palatino Linotype" w:hAnsi="Palatino Linotype"/>
                  <w:i/>
                  <w:iCs/>
                  <w:noProof/>
                  <w:sz w:val="24"/>
                  <w:szCs w:val="20"/>
                  <w:lang w:val="en-US"/>
                </w:rPr>
                <w:t>, 31</w:t>
              </w:r>
              <w:r w:rsidRPr="00205EDE">
                <w:rPr>
                  <w:rFonts w:ascii="Palatino Linotype" w:hAnsi="Palatino Linotype"/>
                  <w:noProof/>
                  <w:sz w:val="24"/>
                  <w:szCs w:val="20"/>
                  <w:lang w:val="en-US"/>
                </w:rPr>
                <w:t>, 124-133.</w:t>
              </w:r>
            </w:p>
            <w:p w:rsidR="001606B1" w:rsidRPr="00205EDE" w:rsidRDefault="001606B1" w:rsidP="00CC5046">
              <w:pPr>
                <w:pStyle w:val="Bibliography"/>
                <w:spacing w:line="240" w:lineRule="auto"/>
                <w:jc w:val="both"/>
                <w:rPr>
                  <w:rFonts w:ascii="Palatino Linotype" w:hAnsi="Palatino Linotype"/>
                  <w:noProof/>
                  <w:sz w:val="24"/>
                  <w:szCs w:val="20"/>
                  <w:lang w:val="en-US"/>
                </w:rPr>
              </w:pPr>
              <w:r w:rsidRPr="00205EDE">
                <w:rPr>
                  <w:rFonts w:ascii="Palatino Linotype" w:hAnsi="Palatino Linotype"/>
                  <w:noProof/>
                  <w:sz w:val="24"/>
                  <w:szCs w:val="20"/>
                  <w:lang w:val="en-US"/>
                </w:rPr>
                <w:t xml:space="preserve">Teixeira, C., Gomes, D., &amp; Borges, J. (2015). Accounting Students' Motives, Expectations and Preparedness for Higher Education: Some Portuguese Evidence. </w:t>
              </w:r>
              <w:r w:rsidRPr="00205EDE">
                <w:rPr>
                  <w:rFonts w:ascii="Palatino Linotype" w:hAnsi="Palatino Linotype"/>
                  <w:i/>
                  <w:iCs/>
                  <w:noProof/>
                  <w:sz w:val="24"/>
                  <w:szCs w:val="20"/>
                  <w:lang w:val="en-US"/>
                </w:rPr>
                <w:t>Accounting Education: An International Journal</w:t>
              </w:r>
              <w:r w:rsidRPr="00205EDE">
                <w:rPr>
                  <w:rFonts w:ascii="Palatino Linotype" w:hAnsi="Palatino Linotype"/>
                  <w:noProof/>
                  <w:sz w:val="24"/>
                  <w:szCs w:val="20"/>
                  <w:lang w:val="en-US"/>
                </w:rPr>
                <w:t xml:space="preserve"> </w:t>
              </w:r>
              <w:r w:rsidRPr="00205EDE">
                <w:rPr>
                  <w:rFonts w:ascii="Palatino Linotype" w:hAnsi="Palatino Linotype"/>
                  <w:i/>
                  <w:iCs/>
                  <w:noProof/>
                  <w:sz w:val="24"/>
                  <w:szCs w:val="20"/>
                  <w:lang w:val="en-US"/>
                </w:rPr>
                <w:t>, 24</w:t>
              </w:r>
              <w:r w:rsidRPr="00205EDE">
                <w:rPr>
                  <w:rFonts w:ascii="Palatino Linotype" w:hAnsi="Palatino Linotype"/>
                  <w:noProof/>
                  <w:sz w:val="24"/>
                  <w:szCs w:val="20"/>
                  <w:lang w:val="en-US"/>
                </w:rPr>
                <w:t xml:space="preserve"> (2), 123-145.</w:t>
              </w:r>
            </w:p>
            <w:p w:rsidR="001606B1" w:rsidRPr="00205EDE" w:rsidRDefault="001606B1" w:rsidP="00CC5046">
              <w:pPr>
                <w:pStyle w:val="Bibliography"/>
                <w:spacing w:line="240" w:lineRule="auto"/>
                <w:jc w:val="both"/>
                <w:rPr>
                  <w:rFonts w:ascii="Palatino Linotype" w:hAnsi="Palatino Linotype"/>
                  <w:noProof/>
                  <w:sz w:val="24"/>
                  <w:szCs w:val="20"/>
                  <w:lang w:val="en-US"/>
                </w:rPr>
              </w:pPr>
              <w:r w:rsidRPr="00205EDE">
                <w:rPr>
                  <w:rFonts w:ascii="Palatino Linotype" w:hAnsi="Palatino Linotype"/>
                  <w:noProof/>
                  <w:sz w:val="24"/>
                  <w:szCs w:val="20"/>
                  <w:lang w:val="en-US"/>
                </w:rPr>
                <w:t>UNP. (2017). Laporan Tracer Study Jurusan Akuntansi 2017.</w:t>
              </w:r>
            </w:p>
            <w:p w:rsidR="001606B1" w:rsidRPr="00205EDE" w:rsidRDefault="001606B1" w:rsidP="00CC5046">
              <w:pPr>
                <w:pStyle w:val="Bibliography"/>
                <w:spacing w:line="240" w:lineRule="auto"/>
                <w:jc w:val="both"/>
                <w:rPr>
                  <w:rFonts w:ascii="Palatino Linotype" w:hAnsi="Palatino Linotype"/>
                  <w:noProof/>
                  <w:sz w:val="24"/>
                  <w:szCs w:val="20"/>
                  <w:lang w:val="en-US"/>
                </w:rPr>
              </w:pPr>
              <w:r w:rsidRPr="00205EDE">
                <w:rPr>
                  <w:rFonts w:ascii="Palatino Linotype" w:hAnsi="Palatino Linotype"/>
                  <w:noProof/>
                  <w:sz w:val="24"/>
                  <w:szCs w:val="20"/>
                  <w:lang w:val="en-US"/>
                </w:rPr>
                <w:t xml:space="preserve">Uyar, A., &amp; Gungormus, A. H. (2011). Factors Associated Student PErformance in Financial Accounting Course. </w:t>
              </w:r>
              <w:r w:rsidRPr="00205EDE">
                <w:rPr>
                  <w:rFonts w:ascii="Palatino Linotype" w:hAnsi="Palatino Linotype"/>
                  <w:i/>
                  <w:iCs/>
                  <w:noProof/>
                  <w:sz w:val="24"/>
                  <w:szCs w:val="20"/>
                  <w:lang w:val="en-US"/>
                </w:rPr>
                <w:t>European Journal of Economic an Political Studies</w:t>
              </w:r>
              <w:r w:rsidRPr="00205EDE">
                <w:rPr>
                  <w:rFonts w:ascii="Palatino Linotype" w:hAnsi="Palatino Linotype"/>
                  <w:noProof/>
                  <w:sz w:val="24"/>
                  <w:szCs w:val="20"/>
                  <w:lang w:val="en-US"/>
                </w:rPr>
                <w:t xml:space="preserve"> </w:t>
              </w:r>
              <w:r w:rsidRPr="00205EDE">
                <w:rPr>
                  <w:rFonts w:ascii="Palatino Linotype" w:hAnsi="Palatino Linotype"/>
                  <w:i/>
                  <w:iCs/>
                  <w:noProof/>
                  <w:sz w:val="24"/>
                  <w:szCs w:val="20"/>
                  <w:lang w:val="en-US"/>
                </w:rPr>
                <w:t>, 4</w:t>
              </w:r>
              <w:r w:rsidRPr="00205EDE">
                <w:rPr>
                  <w:rFonts w:ascii="Palatino Linotype" w:hAnsi="Palatino Linotype"/>
                  <w:noProof/>
                  <w:sz w:val="24"/>
                  <w:szCs w:val="20"/>
                  <w:lang w:val="en-US"/>
                </w:rPr>
                <w:t xml:space="preserve"> (2), 139-154.</w:t>
              </w:r>
            </w:p>
            <w:p w:rsidR="001606B1" w:rsidRPr="00205EDE" w:rsidRDefault="001606B1" w:rsidP="00CC5046">
              <w:pPr>
                <w:pStyle w:val="Bibliography"/>
                <w:spacing w:line="240" w:lineRule="auto"/>
                <w:jc w:val="both"/>
                <w:rPr>
                  <w:rFonts w:ascii="Palatino Linotype" w:hAnsi="Palatino Linotype"/>
                  <w:noProof/>
                  <w:sz w:val="24"/>
                  <w:szCs w:val="20"/>
                  <w:lang w:val="en-US"/>
                </w:rPr>
              </w:pPr>
              <w:r w:rsidRPr="00205EDE">
                <w:rPr>
                  <w:rFonts w:ascii="Palatino Linotype" w:hAnsi="Palatino Linotype"/>
                  <w:noProof/>
                  <w:sz w:val="24"/>
                  <w:szCs w:val="20"/>
                  <w:lang w:val="en-US"/>
                </w:rPr>
                <w:t xml:space="preserve">Wael, A. R. (2001). Determinates of Accounting Students' Performance in Kuwait University. </w:t>
              </w:r>
              <w:r w:rsidRPr="00205EDE">
                <w:rPr>
                  <w:rFonts w:ascii="Palatino Linotype" w:hAnsi="Palatino Linotype"/>
                  <w:i/>
                  <w:iCs/>
                  <w:noProof/>
                  <w:sz w:val="24"/>
                  <w:szCs w:val="20"/>
                  <w:lang w:val="en-US"/>
                </w:rPr>
                <w:t>J. Kau. Econ &amp; Adm</w:t>
              </w:r>
              <w:r w:rsidRPr="00205EDE">
                <w:rPr>
                  <w:rFonts w:ascii="Palatino Linotype" w:hAnsi="Palatino Linotype"/>
                  <w:noProof/>
                  <w:sz w:val="24"/>
                  <w:szCs w:val="20"/>
                  <w:lang w:val="en-US"/>
                </w:rPr>
                <w:t xml:space="preserve"> </w:t>
              </w:r>
              <w:r w:rsidRPr="00205EDE">
                <w:rPr>
                  <w:rFonts w:ascii="Palatino Linotype" w:hAnsi="Palatino Linotype"/>
                  <w:i/>
                  <w:iCs/>
                  <w:noProof/>
                  <w:sz w:val="24"/>
                  <w:szCs w:val="20"/>
                  <w:lang w:val="en-US"/>
                </w:rPr>
                <w:t>, 15</w:t>
              </w:r>
              <w:r w:rsidRPr="00205EDE">
                <w:rPr>
                  <w:rFonts w:ascii="Palatino Linotype" w:hAnsi="Palatino Linotype"/>
                  <w:noProof/>
                  <w:sz w:val="24"/>
                  <w:szCs w:val="20"/>
                  <w:lang w:val="en-US"/>
                </w:rPr>
                <w:t xml:space="preserve"> (2), 3-17.</w:t>
              </w:r>
            </w:p>
            <w:p w:rsidR="001606B1" w:rsidRPr="00205EDE" w:rsidRDefault="00884414" w:rsidP="00CC5046">
              <w:pPr>
                <w:tabs>
                  <w:tab w:val="left" w:pos="1653"/>
                </w:tabs>
                <w:spacing w:line="240" w:lineRule="auto"/>
                <w:jc w:val="both"/>
                <w:rPr>
                  <w:sz w:val="26"/>
                </w:rPr>
              </w:pPr>
              <w:r w:rsidRPr="00205EDE">
                <w:rPr>
                  <w:rFonts w:ascii="Palatino Linotype" w:hAnsi="Palatino Linotype"/>
                  <w:sz w:val="24"/>
                  <w:szCs w:val="20"/>
                </w:rPr>
                <w:fldChar w:fldCharType="end"/>
              </w:r>
            </w:p>
          </w:sdtContent>
        </w:sdt>
      </w:sdtContent>
    </w:sdt>
    <w:p w:rsidR="00246449" w:rsidRPr="00205EDE" w:rsidRDefault="00246449" w:rsidP="00CC5046">
      <w:pPr>
        <w:spacing w:after="120" w:line="240" w:lineRule="auto"/>
        <w:jc w:val="both"/>
        <w:rPr>
          <w:rFonts w:ascii="Palatino Linotype" w:hAnsi="Palatino Linotype" w:cstheme="minorHAnsi"/>
          <w:b/>
          <w:sz w:val="24"/>
          <w:szCs w:val="20"/>
        </w:rPr>
      </w:pPr>
    </w:p>
    <w:sectPr w:rsidR="00246449" w:rsidRPr="00205EDE" w:rsidSect="00DB7452">
      <w:type w:val="continuous"/>
      <w:pgSz w:w="11906" w:h="16838"/>
      <w:pgMar w:top="1440" w:right="1440" w:bottom="1440" w:left="1440" w:header="568" w:footer="567" w:gutter="0"/>
      <w:cols w:space="52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68A" w:rsidRDefault="007B768A" w:rsidP="0065028A">
      <w:pPr>
        <w:spacing w:after="0" w:line="240" w:lineRule="auto"/>
      </w:pPr>
      <w:r>
        <w:separator/>
      </w:r>
    </w:p>
  </w:endnote>
  <w:endnote w:type="continuationSeparator" w:id="1">
    <w:p w:rsidR="007B768A" w:rsidRDefault="007B768A" w:rsidP="00650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irmala UI">
    <w:charset w:val="00"/>
    <w:family w:val="swiss"/>
    <w:pitch w:val="variable"/>
    <w:sig w:usb0="80FF8023" w:usb1="0000004A" w:usb2="00000200" w:usb3="00000000" w:csb0="00000001" w:csb1="00000000"/>
  </w:font>
  <w:font w:name="Humanst521 Lt BT">
    <w:altName w:val="Arial"/>
    <w:charset w:val="00"/>
    <w:family w:val="swiss"/>
    <w:pitch w:val="default"/>
    <w:sig w:usb0="00000000" w:usb1="00000000" w:usb2="00000000" w:usb3="00000000" w:csb0="00000011" w:csb1="00000000"/>
  </w:font>
  <w:font w:name="Adobe Myungjo Std M">
    <w:altName w:val="Arial Unicode MS"/>
    <w:charset w:val="80"/>
    <w:family w:val="roman"/>
    <w:pitch w:val="default"/>
    <w:sig w:usb0="00000000" w:usb1="00000000" w:usb2="00000010" w:usb3="00000000" w:csb0="002A0005" w:csb1="00000000"/>
  </w:font>
  <w:font w:name="Humanst521 BT">
    <w:altName w:val="Lucida Sans Unicode"/>
    <w:charset w:val="00"/>
    <w:family w:val="swiss"/>
    <w:pitch w:val="default"/>
    <w:sig w:usb0="00000000" w:usb1="00000000" w:usb2="00000000" w:usb3="00000000" w:csb0="00000011"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52" w:rsidRDefault="007B768A">
    <w:pPr>
      <w:pStyle w:val="Footer"/>
      <w:jc w:val="right"/>
      <w:rPr>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52" w:rsidRDefault="002675EB">
    <w:pPr>
      <w:pStyle w:val="NoSpacing1"/>
      <w:jc w:val="right"/>
      <w:rPr>
        <w:rFonts w:ascii="Calisto MT" w:hAnsi="Calisto MT"/>
        <w:b/>
        <w:sz w:val="20"/>
        <w:szCs w:val="20"/>
        <w:lang w:val="en-US"/>
      </w:rPr>
    </w:pPr>
    <w:r>
      <w:rPr>
        <w:rFonts w:ascii="Humanst521 Lt BT" w:eastAsia="Adobe Myungjo Std M" w:hAnsi="Humanst521 Lt BT"/>
        <w:sz w:val="16"/>
        <w:lang w:val="en-US"/>
      </w:rPr>
      <w:t>PROCEEDINGS | the 1</w:t>
    </w:r>
    <w:r>
      <w:rPr>
        <w:rFonts w:ascii="Humanst521 Lt BT" w:eastAsia="Adobe Myungjo Std M" w:hAnsi="Humanst521 Lt BT"/>
        <w:sz w:val="16"/>
        <w:vertAlign w:val="superscript"/>
        <w:lang w:val="en-US"/>
      </w:rPr>
      <w:t>st</w:t>
    </w:r>
    <w:r>
      <w:rPr>
        <w:rFonts w:ascii="Humanst521 Lt BT" w:eastAsia="Adobe Myungjo Std M" w:hAnsi="Humanst521 Lt BT"/>
        <w:sz w:val="16"/>
        <w:lang w:val="en-US"/>
      </w:rPr>
      <w:t>Padang International Conference on Education, Economics, Business and Accounting  2018</w:t>
    </w:r>
  </w:p>
  <w:p w:rsidR="00DB7452" w:rsidRDefault="007B768A">
    <w:pPr>
      <w:pStyle w:val="Footer"/>
      <w:jc w:val="right"/>
      <w:rPr>
        <w:rFonts w:ascii="Humanst521 Lt BT" w:hAnsi="Humanst521 Lt BT"/>
        <w:sz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52" w:rsidRDefault="002675EB">
    <w:pPr>
      <w:pStyle w:val="Footer"/>
      <w:tabs>
        <w:tab w:val="clear" w:pos="4513"/>
        <w:tab w:val="clear" w:pos="9026"/>
      </w:tabs>
      <w:jc w:val="center"/>
      <w:rPr>
        <w:rStyle w:val="hps"/>
        <w:rFonts w:ascii="Humanst521 BT" w:hAnsi="Humanst521 BT" w:cs="Calibri"/>
      </w:rPr>
    </w:pPr>
    <w:r>
      <w:rPr>
        <w:rStyle w:val="hps"/>
        <w:rFonts w:ascii="Humanst521 BT" w:hAnsi="Humanst521 BT" w:cs="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68A" w:rsidRDefault="007B768A" w:rsidP="0065028A">
      <w:pPr>
        <w:spacing w:after="0" w:line="240" w:lineRule="auto"/>
      </w:pPr>
      <w:r>
        <w:separator/>
      </w:r>
    </w:p>
  </w:footnote>
  <w:footnote w:type="continuationSeparator" w:id="1">
    <w:p w:rsidR="007B768A" w:rsidRDefault="007B768A" w:rsidP="00650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52" w:rsidRDefault="002675EB" w:rsidP="00DB7452">
    <w:pPr>
      <w:pStyle w:val="Header"/>
      <w:jc w:val="center"/>
      <w:rPr>
        <w:rFonts w:ascii="Humanst521 Lt BT" w:eastAsia="Adobe Myungjo Std M" w:hAnsi="Humanst521 Lt BT"/>
        <w:sz w:val="16"/>
        <w:lang w:val="en-US"/>
      </w:rPr>
    </w:pPr>
    <w:r>
      <w:rPr>
        <w:rFonts w:ascii="Humanst521 Lt BT" w:eastAsia="Adobe Myungjo Std M" w:hAnsi="Humanst521 Lt BT"/>
        <w:sz w:val="16"/>
      </w:rPr>
      <w:t>Vanica Serly</w:t>
    </w:r>
  </w:p>
  <w:p w:rsidR="00DB7452" w:rsidRPr="00944171" w:rsidRDefault="002675EB" w:rsidP="00DB7452">
    <w:pPr>
      <w:pStyle w:val="Header"/>
      <w:jc w:val="center"/>
      <w:rPr>
        <w:rFonts w:ascii="Humanst521 Lt BT" w:eastAsia="Adobe Myungjo Std M" w:hAnsi="Humanst521 Lt BT"/>
        <w:sz w:val="16"/>
        <w:szCs w:val="16"/>
        <w:lang w:val="en-US"/>
      </w:rPr>
    </w:pPr>
    <w:r w:rsidRPr="00944171">
      <w:rPr>
        <w:rFonts w:ascii="Humanst521 Lt BT" w:eastAsia="Adobe Myungjo Std M" w:hAnsi="Humanst521 Lt BT"/>
        <w:sz w:val="16"/>
        <w:szCs w:val="16"/>
        <w:lang w:val="en-US"/>
      </w:rPr>
      <w:t>(</w:t>
    </w:r>
    <w:r>
      <w:rPr>
        <w:rFonts w:ascii="Humanst521 Lt BT" w:hAnsi="Humanst521 Lt BT"/>
        <w:sz w:val="16"/>
        <w:szCs w:val="16"/>
      </w:rPr>
      <w:t xml:space="preserve">Understanding </w:t>
    </w:r>
    <w:r w:rsidR="00A2038B">
      <w:rPr>
        <w:rFonts w:ascii="Humanst521 Lt BT" w:hAnsi="Humanst521 Lt BT"/>
        <w:sz w:val="16"/>
        <w:szCs w:val="16"/>
      </w:rPr>
      <w:t xml:space="preserve">Motives, </w:t>
    </w:r>
    <w:r>
      <w:rPr>
        <w:rFonts w:ascii="Humanst521 Lt BT" w:hAnsi="Humanst521 Lt BT"/>
        <w:sz w:val="16"/>
        <w:szCs w:val="16"/>
      </w:rPr>
      <w:t>Preparedness</w:t>
    </w:r>
    <w:r w:rsidR="007E2673">
      <w:rPr>
        <w:rFonts w:ascii="Humanst521 Lt BT" w:hAnsi="Humanst521 Lt BT"/>
        <w:sz w:val="16"/>
        <w:szCs w:val="16"/>
      </w:rPr>
      <w:t xml:space="preserve"> and expec</w:t>
    </w:r>
    <w:r w:rsidR="00A2038B">
      <w:rPr>
        <w:rFonts w:ascii="Humanst521 Lt BT" w:hAnsi="Humanst521 Lt BT"/>
        <w:sz w:val="16"/>
        <w:szCs w:val="16"/>
      </w:rPr>
      <w:t>tations</w:t>
    </w:r>
    <w:r>
      <w:rPr>
        <w:rFonts w:ascii="Humanst521 Lt BT" w:hAnsi="Humanst521 Lt BT"/>
        <w:sz w:val="16"/>
        <w:szCs w:val="16"/>
      </w:rPr>
      <w:t xml:space="preserve"> on</w:t>
    </w:r>
    <w:r w:rsidRPr="00944171">
      <w:rPr>
        <w:rFonts w:ascii="Humanst521 Lt BT" w:hAnsi="Humanst521 Lt BT"/>
        <w:sz w:val="16"/>
        <w:szCs w:val="16"/>
      </w:rPr>
      <w:t xml:space="preserve"> Accounting Students’ Performance</w:t>
    </w:r>
    <w:r w:rsidR="001E706F">
      <w:rPr>
        <w:rFonts w:ascii="Humanst521 Lt BT" w:hAnsi="Humanst521 Lt BT"/>
        <w:sz w:val="16"/>
        <w:szCs w:val="16"/>
      </w:rPr>
      <w:t xml:space="preserve">: </w:t>
    </w:r>
    <w:r w:rsidR="0065028A">
      <w:rPr>
        <w:rFonts w:ascii="Humanst521 Lt BT" w:hAnsi="Humanst521 Lt BT"/>
        <w:sz w:val="16"/>
        <w:szCs w:val="16"/>
      </w:rPr>
      <w:t>Indonesia Study</w:t>
    </w:r>
    <w:r w:rsidRPr="00944171">
      <w:rPr>
        <w:rFonts w:ascii="Humanst521 Lt BT" w:eastAsia="Adobe Myungjo Std M" w:hAnsi="Humanst521 Lt BT"/>
        <w:sz w:val="16"/>
        <w:szCs w:val="16"/>
        <w:lang w:val="en-US"/>
      </w:rPr>
      <w:t>)</w:t>
    </w:r>
  </w:p>
  <w:p w:rsidR="00DB7452" w:rsidRPr="00B14194" w:rsidRDefault="00884414" w:rsidP="00DB7452">
    <w:pPr>
      <w:pStyle w:val="Header"/>
      <w:jc w:val="right"/>
      <w:rPr>
        <w:rFonts w:ascii="Humanst521 BT" w:hAnsi="Humanst521 BT"/>
      </w:rPr>
    </w:pPr>
    <w:r>
      <w:rPr>
        <w:rFonts w:ascii="Humanst521 BT" w:hAnsi="Humanst521 BT"/>
      </w:rPr>
      <w:fldChar w:fldCharType="begin"/>
    </w:r>
    <w:r w:rsidR="002675EB">
      <w:rPr>
        <w:rFonts w:ascii="Humanst521 BT" w:hAnsi="Humanst521 BT"/>
      </w:rPr>
      <w:instrText xml:space="preserve"> PAGE   \* MERGEFORMAT </w:instrText>
    </w:r>
    <w:r>
      <w:rPr>
        <w:rFonts w:ascii="Humanst521 BT" w:hAnsi="Humanst521 BT"/>
      </w:rPr>
      <w:fldChar w:fldCharType="separate"/>
    </w:r>
    <w:r w:rsidR="00B14B48">
      <w:rPr>
        <w:rFonts w:ascii="Humanst521 BT" w:hAnsi="Humanst521 BT"/>
        <w:noProof/>
      </w:rPr>
      <w:t>9</w:t>
    </w:r>
    <w:r>
      <w:rPr>
        <w:rFonts w:ascii="Humanst521 BT" w:hAnsi="Humanst521 BT"/>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52" w:rsidRDefault="00884414">
    <w:pPr>
      <w:pStyle w:val="Header"/>
      <w:tabs>
        <w:tab w:val="clear" w:pos="4513"/>
        <w:tab w:val="clear" w:pos="9026"/>
        <w:tab w:val="left" w:pos="1942"/>
      </w:tabs>
      <w:ind w:left="-142"/>
      <w:jc w:val="right"/>
      <w:rPr>
        <w:rFonts w:ascii="Calisto MT" w:hAnsi="Calisto MT"/>
        <w:b/>
        <w:szCs w:val="20"/>
        <w:lang w:val="en-US"/>
      </w:rPr>
    </w:pPr>
    <w:r w:rsidRPr="00884414">
      <w:rPr>
        <w:noProof/>
        <w:lang w:val="en-US"/>
      </w:rPr>
      <w:pict>
        <v:shapetype id="_x0000_t202" coordsize="21600,21600" o:spt="202" path="m,l,21600r21600,l21600,xe">
          <v:stroke joinstyle="miter"/>
          <v:path gradientshapeok="t" o:connecttype="rect"/>
        </v:shapetype>
        <v:shape id="_x0000_s1025" type="#_x0000_t202" style="position:absolute;left:0;text-align:left;margin-left:3pt;margin-top:4.65pt;width:75.85pt;height:44.25pt;z-index:251658240" o:gfxdata="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NSdeB0wAAAAYBAAAPAAAAAAAAAAEAIAAAACIAAABkcnMvZG93bnJl&#10;di54bWxQSwECFAAUAAAACACHTuJA+w+eezsCAAB/BAAADgAAAAAAAAABACAAAAAiAQAAZHJzL2Uy&#10;b0RvYy54bWxQSwUGAAAAAAYABgBZAQAAzwUAAAAA&#10;" strokeweight=".5pt">
          <v:stroke joinstyle="round"/>
          <v:textbox style="mso-next-textbox:#_x0000_s1025">
            <w:txbxContent>
              <w:p w:rsidR="00DB7452" w:rsidRDefault="002675EB">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DB7452" w:rsidRDefault="002675EB">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DB7452" w:rsidRDefault="002675EB">
                <w:pPr>
                  <w:spacing w:after="0" w:line="240" w:lineRule="auto"/>
                  <w:jc w:val="center"/>
                  <w:rPr>
                    <w:b/>
                    <w:bCs/>
                    <w:sz w:val="16"/>
                    <w:szCs w:val="16"/>
                    <w:lang w:val="en-US"/>
                  </w:rPr>
                </w:pPr>
                <w:r>
                  <w:rPr>
                    <w:b/>
                    <w:bCs/>
                    <w:sz w:val="20"/>
                    <w:szCs w:val="20"/>
                    <w:lang w:val="en-US"/>
                  </w:rPr>
                  <w:t>-- 2018 --</w:t>
                </w:r>
              </w:p>
              <w:p w:rsidR="00DB7452" w:rsidRDefault="007B768A">
                <w:pPr>
                  <w:jc w:val="center"/>
                  <w:rPr>
                    <w:b/>
                    <w:bCs/>
                    <w:lang w:val="en-US"/>
                  </w:rPr>
                </w:pPr>
              </w:p>
            </w:txbxContent>
          </v:textbox>
        </v:shape>
      </w:pict>
    </w:r>
    <w:r w:rsidR="002675EB">
      <w:rPr>
        <w:rFonts w:ascii="Calisto MT" w:hAnsi="Calisto MT"/>
        <w:b/>
        <w:szCs w:val="20"/>
        <w:lang w:val="en-US"/>
      </w:rPr>
      <w:t xml:space="preserve">PROCEEDING </w:t>
    </w:r>
    <w:r w:rsidR="002675EB">
      <w:rPr>
        <w:rFonts w:ascii="Calisto MT" w:hAnsi="Calisto MT"/>
        <w:b/>
        <w:sz w:val="28"/>
        <w:szCs w:val="32"/>
        <w:lang w:val="en-US"/>
      </w:rPr>
      <w:t>|</w:t>
    </w:r>
    <w:r w:rsidR="002675EB">
      <w:rPr>
        <w:rFonts w:ascii="Calisto MT" w:hAnsi="Calisto MT"/>
        <w:b/>
        <w:szCs w:val="20"/>
        <w:lang w:val="en-US"/>
      </w:rPr>
      <w:t xml:space="preserve"> The 1</w:t>
    </w:r>
    <w:r w:rsidR="002675EB">
      <w:rPr>
        <w:rFonts w:ascii="Calisto MT" w:hAnsi="Calisto MT"/>
        <w:b/>
        <w:szCs w:val="20"/>
        <w:vertAlign w:val="superscript"/>
        <w:lang w:val="en-US"/>
      </w:rPr>
      <w:t xml:space="preserve">st </w:t>
    </w:r>
    <w:r w:rsidR="002675EB">
      <w:rPr>
        <w:rFonts w:ascii="Calisto MT" w:hAnsi="Calisto MT"/>
        <w:b/>
        <w:szCs w:val="20"/>
        <w:lang w:val="en-US"/>
      </w:rPr>
      <w:t>PICEEBA 2018</w:t>
    </w:r>
  </w:p>
  <w:p w:rsidR="00DB7452" w:rsidRDefault="002675EB">
    <w:pPr>
      <w:spacing w:after="0" w:line="240" w:lineRule="auto"/>
      <w:jc w:val="right"/>
      <w:rPr>
        <w:rFonts w:ascii="Calisto MT" w:hAnsi="Calisto MT"/>
        <w:sz w:val="16"/>
        <w:szCs w:val="18"/>
        <w:lang w:val="en-US"/>
      </w:rPr>
    </w:pPr>
    <w:r>
      <w:rPr>
        <w:rFonts w:ascii="Calisto MT" w:hAnsi="Calisto MT"/>
        <w:sz w:val="18"/>
        <w:szCs w:val="21"/>
        <w:lang w:val="en-US"/>
      </w:rPr>
      <w:t>The 1</w:t>
    </w:r>
    <w:r>
      <w:rPr>
        <w:rFonts w:ascii="Calisto MT" w:hAnsi="Calisto MT"/>
        <w:sz w:val="18"/>
        <w:szCs w:val="21"/>
        <w:vertAlign w:val="superscript"/>
        <w:lang w:val="en-US"/>
      </w:rPr>
      <w:t>st</w:t>
    </w:r>
    <w:r>
      <w:rPr>
        <w:rFonts w:ascii="Calisto MT" w:hAnsi="Calisto MT"/>
        <w:sz w:val="18"/>
        <w:szCs w:val="21"/>
        <w:lang w:val="en-US"/>
      </w:rPr>
      <w:t xml:space="preserve"> Padang International Conferences on Education, Economics, Business, and Accounting</w:t>
    </w:r>
  </w:p>
  <w:p w:rsidR="00DB7452" w:rsidRPr="00A30D3F" w:rsidRDefault="002675EB">
    <w:pPr>
      <w:spacing w:after="0" w:line="240" w:lineRule="auto"/>
      <w:jc w:val="right"/>
      <w:rPr>
        <w:rFonts w:ascii="Calisto MT" w:hAnsi="Calisto MT"/>
        <w:sz w:val="18"/>
        <w:szCs w:val="18"/>
        <w:lang w:val="en-US"/>
      </w:rPr>
    </w:pPr>
    <w:r w:rsidRPr="00A30D3F">
      <w:rPr>
        <w:rFonts w:ascii="Calisto MT" w:hAnsi="Calisto MT"/>
        <w:sz w:val="18"/>
        <w:szCs w:val="18"/>
        <w:lang w:val="en-US"/>
      </w:rPr>
      <w:t xml:space="preserve">Website: </w:t>
    </w:r>
    <w:hyperlink r:id="rId1" w:history="1">
      <w:r w:rsidRPr="00A30D3F">
        <w:rPr>
          <w:rFonts w:ascii="Calisto MT" w:hAnsi="Calisto MT"/>
          <w:sz w:val="18"/>
          <w:szCs w:val="18"/>
          <w:lang w:val="en-US"/>
        </w:rPr>
        <w:t>http://w</w:t>
      </w:r>
    </w:hyperlink>
    <w:r w:rsidRPr="00A30D3F">
      <w:rPr>
        <w:rFonts w:ascii="Calisto MT" w:hAnsi="Calisto MT"/>
        <w:sz w:val="18"/>
        <w:szCs w:val="18"/>
        <w:lang w:val="en-US"/>
      </w:rPr>
      <w:t>ww.conference.fe.unp.ac.id</w:t>
    </w:r>
  </w:p>
  <w:p w:rsidR="00DB7452" w:rsidRPr="00A30D3F" w:rsidRDefault="002675EB">
    <w:pPr>
      <w:spacing w:after="0" w:line="240" w:lineRule="auto"/>
      <w:jc w:val="right"/>
      <w:rPr>
        <w:rFonts w:ascii="Calisto MT" w:hAnsi="Calisto MT"/>
        <w:sz w:val="18"/>
        <w:szCs w:val="18"/>
        <w:lang w:val="en-US"/>
      </w:rPr>
    </w:pPr>
    <w:r w:rsidRPr="00A30D3F">
      <w:rPr>
        <w:rFonts w:ascii="Calisto MT" w:hAnsi="Calisto MT"/>
        <w:sz w:val="18"/>
        <w:szCs w:val="18"/>
        <w:lang w:val="en-US"/>
      </w:rPr>
      <w:t>Padang, July2</w:t>
    </w:r>
    <w:r w:rsidRPr="00A30D3F">
      <w:rPr>
        <w:rFonts w:ascii="Calisto MT" w:hAnsi="Calisto MT"/>
        <w:sz w:val="18"/>
        <w:szCs w:val="18"/>
        <w:vertAlign w:val="superscript"/>
      </w:rPr>
      <w:t>th</w:t>
    </w:r>
    <w:r w:rsidRPr="00A30D3F">
      <w:rPr>
        <w:rFonts w:ascii="Calisto MT" w:hAnsi="Calisto MT"/>
        <w:sz w:val="18"/>
        <w:szCs w:val="18"/>
      </w:rPr>
      <w:t xml:space="preserve"> - </w:t>
    </w:r>
    <w:r w:rsidRPr="00A30D3F">
      <w:rPr>
        <w:rFonts w:ascii="Calisto MT" w:hAnsi="Calisto MT"/>
        <w:sz w:val="18"/>
        <w:szCs w:val="18"/>
        <w:lang w:val="en-US"/>
      </w:rPr>
      <w:t>3</w:t>
    </w:r>
    <w:r w:rsidRPr="00A30D3F">
      <w:rPr>
        <w:rFonts w:ascii="Calisto MT" w:hAnsi="Calisto MT"/>
        <w:sz w:val="18"/>
        <w:szCs w:val="18"/>
        <w:vertAlign w:val="superscript"/>
      </w:rPr>
      <w:t>th</w:t>
    </w:r>
    <w:r w:rsidRPr="00A30D3F">
      <w:rPr>
        <w:rFonts w:ascii="Calisto MT" w:hAnsi="Calisto MT"/>
        <w:sz w:val="18"/>
        <w:szCs w:val="18"/>
      </w:rPr>
      <w:t xml:space="preserve"> 2018</w:t>
    </w:r>
  </w:p>
  <w:p w:rsidR="00DB7452" w:rsidRPr="00A30D3F" w:rsidRDefault="007B768A">
    <w:pPr>
      <w:pStyle w:val="NoSpacing1"/>
      <w:pBdr>
        <w:bottom w:val="single" w:sz="4" w:space="1" w:color="auto"/>
      </w:pBdr>
      <w:jc w:val="both"/>
      <w:rPr>
        <w:rFonts w:ascii="Calisto MT" w:hAnsi="Calisto MT"/>
        <w:sz w:val="18"/>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9424F"/>
    <w:multiLevelType w:val="hybridMultilevel"/>
    <w:tmpl w:val="3A4497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C935A95"/>
    <w:multiLevelType w:val="hybridMultilevel"/>
    <w:tmpl w:val="3A4497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hdrShapeDefaults>
    <o:shapedefaults v:ext="edit" spidmax="25602"/>
    <o:shapelayout v:ext="edit">
      <o:idmap v:ext="edit" data="1"/>
    </o:shapelayout>
  </w:hdrShapeDefaults>
  <w:footnotePr>
    <w:footnote w:id="0"/>
    <w:footnote w:id="1"/>
  </w:footnotePr>
  <w:endnotePr>
    <w:endnote w:id="0"/>
    <w:endnote w:id="1"/>
  </w:endnotePr>
  <w:compat/>
  <w:rsids>
    <w:rsidRoot w:val="00DF3F52"/>
    <w:rsid w:val="0000684C"/>
    <w:rsid w:val="00015DD8"/>
    <w:rsid w:val="00033CB7"/>
    <w:rsid w:val="000501AD"/>
    <w:rsid w:val="000509B9"/>
    <w:rsid w:val="000D27B4"/>
    <w:rsid w:val="000D2A93"/>
    <w:rsid w:val="000F7D81"/>
    <w:rsid w:val="00100756"/>
    <w:rsid w:val="00123300"/>
    <w:rsid w:val="001606B1"/>
    <w:rsid w:val="0016715A"/>
    <w:rsid w:val="001811BE"/>
    <w:rsid w:val="00181FCA"/>
    <w:rsid w:val="001C36A2"/>
    <w:rsid w:val="001E23DA"/>
    <w:rsid w:val="001E706F"/>
    <w:rsid w:val="00205EDE"/>
    <w:rsid w:val="0022750B"/>
    <w:rsid w:val="00246449"/>
    <w:rsid w:val="00246525"/>
    <w:rsid w:val="00247882"/>
    <w:rsid w:val="002675EB"/>
    <w:rsid w:val="00267810"/>
    <w:rsid w:val="002A3109"/>
    <w:rsid w:val="002C4123"/>
    <w:rsid w:val="002E7DB6"/>
    <w:rsid w:val="00305345"/>
    <w:rsid w:val="00324D09"/>
    <w:rsid w:val="003403E0"/>
    <w:rsid w:val="00341EBF"/>
    <w:rsid w:val="0042637A"/>
    <w:rsid w:val="00451527"/>
    <w:rsid w:val="00457332"/>
    <w:rsid w:val="00467419"/>
    <w:rsid w:val="00484C17"/>
    <w:rsid w:val="00492C83"/>
    <w:rsid w:val="00541661"/>
    <w:rsid w:val="00562FA7"/>
    <w:rsid w:val="0058339E"/>
    <w:rsid w:val="0058687F"/>
    <w:rsid w:val="00594458"/>
    <w:rsid w:val="005A0D88"/>
    <w:rsid w:val="005B1D36"/>
    <w:rsid w:val="005B24F9"/>
    <w:rsid w:val="005C60D5"/>
    <w:rsid w:val="005C6303"/>
    <w:rsid w:val="005D01AD"/>
    <w:rsid w:val="0061799D"/>
    <w:rsid w:val="00621135"/>
    <w:rsid w:val="0065028A"/>
    <w:rsid w:val="00653361"/>
    <w:rsid w:val="00662A98"/>
    <w:rsid w:val="006B18CC"/>
    <w:rsid w:val="006B41A1"/>
    <w:rsid w:val="006C1510"/>
    <w:rsid w:val="006C54E5"/>
    <w:rsid w:val="006D4EC9"/>
    <w:rsid w:val="006E5FDC"/>
    <w:rsid w:val="006F33F3"/>
    <w:rsid w:val="00703936"/>
    <w:rsid w:val="00725A5E"/>
    <w:rsid w:val="00747BAC"/>
    <w:rsid w:val="0076329B"/>
    <w:rsid w:val="0077343D"/>
    <w:rsid w:val="007A5D68"/>
    <w:rsid w:val="007B768A"/>
    <w:rsid w:val="007C4876"/>
    <w:rsid w:val="007E2673"/>
    <w:rsid w:val="007F57DC"/>
    <w:rsid w:val="00825959"/>
    <w:rsid w:val="00835F69"/>
    <w:rsid w:val="00884414"/>
    <w:rsid w:val="008D3AAB"/>
    <w:rsid w:val="008E1A04"/>
    <w:rsid w:val="008E4C37"/>
    <w:rsid w:val="009119AF"/>
    <w:rsid w:val="00913201"/>
    <w:rsid w:val="00925786"/>
    <w:rsid w:val="00950B9D"/>
    <w:rsid w:val="0096069B"/>
    <w:rsid w:val="00962108"/>
    <w:rsid w:val="0099023F"/>
    <w:rsid w:val="009A59E1"/>
    <w:rsid w:val="009C3867"/>
    <w:rsid w:val="009D77D5"/>
    <w:rsid w:val="009E78FB"/>
    <w:rsid w:val="009F2D85"/>
    <w:rsid w:val="00A2038B"/>
    <w:rsid w:val="00A47B6D"/>
    <w:rsid w:val="00A51466"/>
    <w:rsid w:val="00AB357F"/>
    <w:rsid w:val="00AC6E24"/>
    <w:rsid w:val="00AD14D0"/>
    <w:rsid w:val="00AD7D29"/>
    <w:rsid w:val="00AF5550"/>
    <w:rsid w:val="00B14B48"/>
    <w:rsid w:val="00B168E4"/>
    <w:rsid w:val="00B2565C"/>
    <w:rsid w:val="00B633E5"/>
    <w:rsid w:val="00BA15C8"/>
    <w:rsid w:val="00BF2AE2"/>
    <w:rsid w:val="00C013C3"/>
    <w:rsid w:val="00C57F72"/>
    <w:rsid w:val="00C84577"/>
    <w:rsid w:val="00CB6923"/>
    <w:rsid w:val="00CC5046"/>
    <w:rsid w:val="00CF736E"/>
    <w:rsid w:val="00D024C1"/>
    <w:rsid w:val="00D06887"/>
    <w:rsid w:val="00D37C83"/>
    <w:rsid w:val="00D97E12"/>
    <w:rsid w:val="00DB4087"/>
    <w:rsid w:val="00DD4427"/>
    <w:rsid w:val="00DF3F52"/>
    <w:rsid w:val="00E31761"/>
    <w:rsid w:val="00E53616"/>
    <w:rsid w:val="00E63ED1"/>
    <w:rsid w:val="00E81A96"/>
    <w:rsid w:val="00E851DE"/>
    <w:rsid w:val="00EC633E"/>
    <w:rsid w:val="00ED307C"/>
    <w:rsid w:val="00EE0066"/>
    <w:rsid w:val="00EE3324"/>
    <w:rsid w:val="00F01557"/>
    <w:rsid w:val="00F06310"/>
    <w:rsid w:val="00F16466"/>
    <w:rsid w:val="00F2530E"/>
    <w:rsid w:val="00F61855"/>
    <w:rsid w:val="00F74641"/>
    <w:rsid w:val="00F874CC"/>
    <w:rsid w:val="00FB3C8F"/>
    <w:rsid w:val="00FC2037"/>
    <w:rsid w:val="00FC29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52"/>
    <w:rPr>
      <w:rFonts w:ascii="Calibri" w:eastAsia="Calibri" w:hAnsi="Calibri" w:cs="Times New Roman"/>
    </w:rPr>
  </w:style>
  <w:style w:type="paragraph" w:styleId="Heading1">
    <w:name w:val="heading 1"/>
    <w:basedOn w:val="Normal"/>
    <w:next w:val="Normal"/>
    <w:link w:val="Heading1Char"/>
    <w:uiPriority w:val="9"/>
    <w:qFormat/>
    <w:rsid w:val="001606B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qFormat/>
    <w:rsid w:val="00DF3F52"/>
    <w:pPr>
      <w:tabs>
        <w:tab w:val="center" w:pos="4513"/>
        <w:tab w:val="right" w:pos="9026"/>
      </w:tabs>
      <w:spacing w:after="0" w:line="240" w:lineRule="auto"/>
    </w:pPr>
  </w:style>
  <w:style w:type="character" w:customStyle="1" w:styleId="FooterChar">
    <w:name w:val="Footer Char"/>
    <w:basedOn w:val="DefaultParagraphFont"/>
    <w:link w:val="Footer"/>
    <w:qFormat/>
    <w:rsid w:val="00DF3F52"/>
    <w:rPr>
      <w:rFonts w:ascii="Calibri" w:eastAsia="Calibri" w:hAnsi="Calibri" w:cs="Times New Roman"/>
    </w:rPr>
  </w:style>
  <w:style w:type="paragraph" w:styleId="Header">
    <w:name w:val="header"/>
    <w:basedOn w:val="Normal"/>
    <w:link w:val="HeaderChar"/>
    <w:uiPriority w:val="99"/>
    <w:unhideWhenUsed/>
    <w:qFormat/>
    <w:rsid w:val="00DF3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F52"/>
    <w:rPr>
      <w:rFonts w:ascii="Calibri" w:eastAsia="Calibri" w:hAnsi="Calibri" w:cs="Times New Roman"/>
    </w:rPr>
  </w:style>
  <w:style w:type="character" w:styleId="Hyperlink">
    <w:name w:val="Hyperlink"/>
    <w:uiPriority w:val="99"/>
    <w:unhideWhenUsed/>
    <w:qFormat/>
    <w:rsid w:val="00DF3F52"/>
    <w:rPr>
      <w:color w:val="0000FF"/>
      <w:u w:val="single"/>
    </w:rPr>
  </w:style>
  <w:style w:type="paragraph" w:customStyle="1" w:styleId="ListParagraph1">
    <w:name w:val="List Paragraph1"/>
    <w:basedOn w:val="Normal"/>
    <w:uiPriority w:val="34"/>
    <w:qFormat/>
    <w:rsid w:val="00DF3F52"/>
    <w:pPr>
      <w:ind w:left="720"/>
      <w:contextualSpacing/>
    </w:pPr>
  </w:style>
  <w:style w:type="character" w:customStyle="1" w:styleId="hps">
    <w:name w:val="hps"/>
    <w:basedOn w:val="DefaultParagraphFont"/>
    <w:rsid w:val="00DF3F52"/>
  </w:style>
  <w:style w:type="paragraph" w:customStyle="1" w:styleId="NoSpacing1">
    <w:name w:val="No Spacing1"/>
    <w:uiPriority w:val="1"/>
    <w:qFormat/>
    <w:rsid w:val="00DF3F52"/>
    <w:rPr>
      <w:rFonts w:ascii="Calibri" w:eastAsia="Calibri" w:hAnsi="Calibri" w:cs="Times New Roman"/>
    </w:rPr>
  </w:style>
  <w:style w:type="paragraph" w:styleId="ListParagraph">
    <w:name w:val="List Paragraph"/>
    <w:basedOn w:val="Normal"/>
    <w:uiPriority w:val="34"/>
    <w:qFormat/>
    <w:rsid w:val="00DF3F52"/>
    <w:pPr>
      <w:ind w:left="720"/>
      <w:contextualSpacing/>
    </w:pPr>
  </w:style>
  <w:style w:type="paragraph" w:customStyle="1" w:styleId="Bibliography1">
    <w:name w:val="Bibliography1"/>
    <w:basedOn w:val="Normal"/>
    <w:next w:val="Normal"/>
    <w:uiPriority w:val="37"/>
    <w:unhideWhenUsed/>
    <w:qFormat/>
    <w:rsid w:val="00725A5E"/>
    <w:rPr>
      <w:lang w:val="en-US"/>
    </w:rPr>
  </w:style>
  <w:style w:type="character" w:customStyle="1" w:styleId="alt-edited">
    <w:name w:val="alt-edited"/>
    <w:basedOn w:val="DefaultParagraphFont"/>
    <w:rsid w:val="000D2A93"/>
  </w:style>
  <w:style w:type="paragraph" w:styleId="BalloonText">
    <w:name w:val="Balloon Text"/>
    <w:basedOn w:val="Normal"/>
    <w:link w:val="BalloonTextChar"/>
    <w:uiPriority w:val="99"/>
    <w:unhideWhenUsed/>
    <w:rsid w:val="00950B9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qFormat/>
    <w:rsid w:val="00950B9D"/>
    <w:rPr>
      <w:rFonts w:ascii="Tahoma" w:eastAsia="Calibri" w:hAnsi="Tahoma" w:cs="Times New Roman"/>
      <w:sz w:val="16"/>
      <w:szCs w:val="16"/>
    </w:rPr>
  </w:style>
  <w:style w:type="paragraph" w:styleId="HTMLPreformatted">
    <w:name w:val="HTML Preformatted"/>
    <w:basedOn w:val="Normal"/>
    <w:link w:val="HTMLPreformattedChar"/>
    <w:uiPriority w:val="99"/>
    <w:unhideWhenUsed/>
    <w:rsid w:val="00E5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53616"/>
    <w:rPr>
      <w:rFonts w:ascii="Courier New" w:eastAsia="Times New Roman" w:hAnsi="Courier New" w:cs="Courier New"/>
      <w:sz w:val="20"/>
      <w:szCs w:val="20"/>
      <w:lang w:eastAsia="id-ID"/>
    </w:rPr>
  </w:style>
  <w:style w:type="table" w:styleId="TableGrid">
    <w:name w:val="Table Grid"/>
    <w:basedOn w:val="TableNormal"/>
    <w:uiPriority w:val="59"/>
    <w:rsid w:val="008D3A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ED307C"/>
  </w:style>
  <w:style w:type="character" w:customStyle="1" w:styleId="Heading1Char">
    <w:name w:val="Heading 1 Char"/>
    <w:basedOn w:val="DefaultParagraphFont"/>
    <w:link w:val="Heading1"/>
    <w:uiPriority w:val="9"/>
    <w:rsid w:val="001606B1"/>
    <w:rPr>
      <w:rFonts w:asciiTheme="majorHAnsi" w:eastAsiaTheme="majorEastAsia" w:hAnsiTheme="majorHAnsi" w:cstheme="majorBidi"/>
      <w:b/>
      <w:bCs/>
      <w:color w:val="365F91" w:themeColor="accent1" w:themeShade="BF"/>
      <w:sz w:val="28"/>
      <w:szCs w:val="28"/>
      <w:lang w:val="en-US" w:bidi="en-US"/>
    </w:rPr>
  </w:style>
</w:styles>
</file>

<file path=word/webSettings.xml><?xml version="1.0" encoding="utf-8"?>
<w:webSettings xmlns:r="http://schemas.openxmlformats.org/officeDocument/2006/relationships" xmlns:w="http://schemas.openxmlformats.org/wordprocessingml/2006/main">
  <w:divs>
    <w:div w:id="778255943">
      <w:bodyDiv w:val="1"/>
      <w:marLeft w:val="0"/>
      <w:marRight w:val="0"/>
      <w:marTop w:val="0"/>
      <w:marBottom w:val="0"/>
      <w:divBdr>
        <w:top w:val="none" w:sz="0" w:space="0" w:color="auto"/>
        <w:left w:val="none" w:sz="0" w:space="0" w:color="auto"/>
        <w:bottom w:val="none" w:sz="0" w:space="0" w:color="auto"/>
        <w:right w:val="none" w:sz="0" w:space="0" w:color="auto"/>
      </w:divBdr>
    </w:div>
    <w:div w:id="1106577747">
      <w:bodyDiv w:val="1"/>
      <w:marLeft w:val="0"/>
      <w:marRight w:val="0"/>
      <w:marTop w:val="0"/>
      <w:marBottom w:val="0"/>
      <w:divBdr>
        <w:top w:val="none" w:sz="0" w:space="0" w:color="auto"/>
        <w:left w:val="none" w:sz="0" w:space="0" w:color="auto"/>
        <w:bottom w:val="none" w:sz="0" w:space="0" w:color="auto"/>
        <w:right w:val="none" w:sz="0" w:space="0" w:color="auto"/>
      </w:divBdr>
    </w:div>
    <w:div w:id="1179270872">
      <w:bodyDiv w:val="1"/>
      <w:marLeft w:val="0"/>
      <w:marRight w:val="0"/>
      <w:marTop w:val="0"/>
      <w:marBottom w:val="0"/>
      <w:divBdr>
        <w:top w:val="none" w:sz="0" w:space="0" w:color="auto"/>
        <w:left w:val="none" w:sz="0" w:space="0" w:color="auto"/>
        <w:bottom w:val="none" w:sz="0" w:space="0" w:color="auto"/>
        <w:right w:val="none" w:sz="0" w:space="0" w:color="auto"/>
      </w:divBdr>
    </w:div>
    <w:div w:id="1341736551">
      <w:bodyDiv w:val="1"/>
      <w:marLeft w:val="0"/>
      <w:marRight w:val="0"/>
      <w:marTop w:val="0"/>
      <w:marBottom w:val="0"/>
      <w:divBdr>
        <w:top w:val="none" w:sz="0" w:space="0" w:color="auto"/>
        <w:left w:val="none" w:sz="0" w:space="0" w:color="auto"/>
        <w:bottom w:val="none" w:sz="0" w:space="0" w:color="auto"/>
        <w:right w:val="none" w:sz="0" w:space="0" w:color="auto"/>
      </w:divBdr>
    </w:div>
    <w:div w:id="15022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ica.serly@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icesst.fipunp.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Ald</b:Tag>
    <b:SourceType>JournalArticle</b:SourceType>
    <b:Guid>{A0686367-EAFE-4023-8AA2-46EEEBFC2A8E}</b:Guid>
    <b:LCID>1033</b:LCID>
    <b:Author>
      <b:Author>
        <b:NameList>
          <b:Person>
            <b:Last>Aldin</b:Last>
            <b:First>Moein</b:First>
            <b:Middle>Mahmood</b:Middle>
          </b:Person>
          <b:Person>
            <b:Last>Nayabzadeh</b:Last>
            <b:First>Shahnaz</b:First>
          </b:Person>
          <b:Person>
            <b:Last>Heirany</b:Last>
            <b:First>Forough</b:First>
          </b:Person>
          <b:Person>
            <b:Last>Iran</b:Last>
            <b:First>Yazd</b:First>
          </b:Person>
        </b:NameList>
      </b:Author>
    </b:Author>
    <b:Title>The Relationship Between Background Variables and the Educational Performance (Case Study: Accounting MA Students)</b:Title>
    <b:JournalName>International Conference on Education and Management Technology IPEDR</b:JournalName>
    <b:Year>2011</b:Year>
    <b:Publisher>IACSIT Pres, Singapore</b:Publisher>
    <b:Volume>13</b:Volume>
    <b:RefOrder>12</b:RefOrder>
  </b:Source>
  <b:Source>
    <b:Tag>Sam15</b:Tag>
    <b:SourceType>JournalArticle</b:SourceType>
    <b:Guid>{7A91B5E8-EBCA-47DC-B9CE-CD939397DB03}</b:Guid>
    <b:LCID>1033</b:LCID>
    <b:Author>
      <b:Author>
        <b:NameList>
          <b:Person>
            <b:Last>Samduddin</b:Last>
            <b:First>Mas</b:First>
            <b:Middle>Ervina</b:Middle>
          </b:Person>
          <b:Person>
            <b:Last>Khairani</b:Last>
            <b:First>Noor</b:First>
            <b:Middle>Sufiawati</b:Middle>
          </b:Person>
          <b:Person>
            <b:Last>Wahid</b:Last>
            <b:First>Emelin</b:First>
            <b:Middle>Abdul</b:Middle>
          </b:Person>
          <b:Person>
            <b:Last>Abd Sata</b:Last>
            <b:First>Fazrul</b:First>
            <b:Middle>Hanim</b:Middle>
          </b:Person>
        </b:NameList>
      </b:Author>
    </b:Author>
    <b:Title>Awareness, Motivations and Readiness for Professional Accounting Education: A Case of Accounting Students in UiTM Johor</b:Title>
    <b:JournalName>Procedia Economics and Finance</b:JournalName>
    <b:Year>2015</b:Year>
    <b:Pages>124-133</b:Pages>
    <b:Publisher>International Accounting and Business Conference 2015, IABC</b:Publisher>
    <b:Volume>31</b:Volume>
    <b:RefOrder>14</b:RefOrder>
  </b:Source>
  <b:Source>
    <b:Tag>Pur16</b:Tag>
    <b:SourceType>JournalArticle</b:SourceType>
    <b:Guid>{EA791D7F-9E84-4358-B247-397065684498}</b:Guid>
    <b:LCID>1033</b:LCID>
    <b:Author>
      <b:Author>
        <b:NameList>
          <b:Person>
            <b:Last>Purwanti</b:Last>
            <b:First>Anastasia</b:First>
          </b:Person>
          <b:Person>
            <b:Last>Jaya</b:Last>
            <b:First>Kevin</b:First>
            <b:Middle>Pratama</b:Middle>
          </b:Person>
          <b:Person>
            <b:Last>Saumi</b:Last>
            <b:First>Ilham</b:First>
          </b:Person>
          <b:Person>
            <b:Last>Genoveva</b:Last>
          </b:Person>
        </b:NameList>
      </b:Author>
    </b:Author>
    <b:Title>The Ability of Indonesia in Facing ASEAN Economic  Community Market Competition</b:Title>
    <b:JournalName>International Journal of Management and Applied Science</b:JournalName>
    <b:Year>2016</b:Year>
    <b:Month>Jun</b:Month>
    <b:Volume>2</b:Volume>
    <b:Issue>6</b:Issue>
    <b:StandardNumber>ISSN: 2394-7926</b:StandardNumber>
    <b:RefOrder>2</b:RefOrder>
  </b:Source>
  <b:Source>
    <b:Tag>Tei15</b:Tag>
    <b:SourceType>JournalArticle</b:SourceType>
    <b:Guid>{B1AEB712-4800-4FBB-A629-B7438E9820F6}</b:Guid>
    <b:LCID>1033</b:LCID>
    <b:Author>
      <b:Author>
        <b:NameList>
          <b:Person>
            <b:Last>Teixeira</b:Last>
            <b:First>Caludia</b:First>
          </b:Person>
          <b:Person>
            <b:Last>Gomes</b:Last>
            <b:First>DElfina</b:First>
          </b:Person>
          <b:Person>
            <b:Last>Borges</b:Last>
            <b:First>Janete</b:First>
          </b:Person>
        </b:NameList>
      </b:Author>
    </b:Author>
    <b:Title>Accounting Students' Motives, Expectations and Preparedness for Higher Education: Some Portuguese Evidence</b:Title>
    <b:JournalName>Accounting Education: An International Journal</b:JournalName>
    <b:Year>2015</b:Year>
    <b:Pages>123-145</b:Pages>
    <b:Volume>24</b:Volume>
    <b:Issue>2</b:Issue>
    <b:StandardNumber>DOI:10.1080/09639284.2015.101828</b:StandardNumber>
    <b:RefOrder>10</b:RefOrder>
  </b:Source>
  <b:Source>
    <b:Tag>Iqb17</b:Tag>
    <b:SourceType>JournalArticle</b:SourceType>
    <b:Guid>{C4CC4B3D-E554-4F69-967D-90E1A63FCE74}</b:Guid>
    <b:LCID>1033</b:LCID>
    <b:Author>
      <b:Author>
        <b:NameList>
          <b:Person>
            <b:Last>Iqbal</b:Last>
            <b:First>Muhammad</b:First>
            <b:Middle>Shahid</b:Middle>
          </b:Person>
          <b:Person>
            <b:Last>Ishaq</b:Last>
            <b:First>Muhammad</b:First>
            <b:Middle>Atif</b:Middle>
          </b:Person>
          <b:Person>
            <b:Last>Habibah</b:Last>
            <b:First>Ume</b:First>
          </b:Person>
          <b:Person>
            <b:Last>Ismail</b:Last>
            <b:First>Muhammad</b:First>
          </b:Person>
        </b:NameList>
      </b:Author>
    </b:Author>
    <b:Title>Accounting Students' Motives, EXpectations, and Preparedness for Higher Education: A Study among University and College Students in Multan</b:Title>
    <b:JournalName>Reserach Journal of Education</b:JournalName>
    <b:Year>2017</b:Year>
    <b:Pages>173-179</b:Pages>
    <b:Volume>3</b:Volume>
    <b:Issue>12</b:Issue>
    <b:StandardNumber>ISSN(e): 2413-1540, ISSN(p): 2413-8886</b:StandardNumber>
    <b:RefOrder>11</b:RefOrder>
  </b:Source>
  <b:Source>
    <b:Tag>HoA10</b:Tag>
    <b:SourceType>JournalArticle</b:SourceType>
    <b:Guid>{245DBF3C-4AFB-4AB2-8614-1151C6FDCE8A}</b:Guid>
    <b:LCID>1033</b:LCID>
    <b:Author>
      <b:Author>
        <b:NameList>
          <b:Person>
            <b:Last>Ho</b:Last>
            <b:First>Amber</b:First>
          </b:Person>
          <b:Person>
            <b:Last>Hong</b:Last>
            <b:First>Celine</b:First>
          </b:Person>
        </b:NameList>
      </b:Author>
    </b:Author>
    <b:Title>Characterising a Teaching and Learning Environment Capable of Motivating Student Learning</b:Title>
    <b:JournalName>LEarning Environ Res</b:JournalName>
    <b:Year>2010</b:Year>
    <b:Pages>43-57</b:Pages>
    <b:StandardNumber>DOI: 10.1007/s10984-009-9065-8</b:StandardNumber>
    <b:RefOrder>13</b:RefOrder>
  </b:Source>
  <b:Source>
    <b:Tag>Moo11</b:Tag>
    <b:SourceType>JournalArticle</b:SourceType>
    <b:Guid>{378D4B04-47D0-48F3-8FCD-A0123BDBC6B3}</b:Guid>
    <b:LCID>1033</b:LCID>
    <b:Author>
      <b:Author>
        <b:NameList>
          <b:Person>
            <b:Last>Moore</b:Last>
            <b:First>Niamh</b:First>
          </b:Person>
          <b:Person>
            <b:Last>Gibney</b:Last>
            <b:First>Amanda</b:First>
          </b:Person>
          <b:Person>
            <b:Last>Murphy</b:Last>
            <b:First>Feargal</b:First>
          </b:Person>
          <b:Person>
            <b:Last>O'Sullivan</b:Last>
            <b:First>Sara</b:First>
          </b:Person>
        </b:NameList>
      </b:Author>
    </b:Author>
    <b:Title>The First semester of University Life: Will I be Able to Manage it all?</b:Title>
    <b:JournalName>High Educ</b:JournalName>
    <b:Year>2011</b:Year>
    <b:Pages>351-366</b:Pages>
    <b:StandardNumber>DOI 10.1007/s10734-010-9392-9</b:StandardNumber>
    <b:RefOrder>9</b:RefOrder>
  </b:Source>
  <b:Source>
    <b:Tag>ASE</b:Tag>
    <b:SourceType>JournalArticle</b:SourceType>
    <b:Guid>{2D9EEC0F-C868-4A20-B5C7-B6E97BE04174}</b:Guid>
    <b:LCID>0</b:LCID>
    <b:Author>
      <b:Author>
        <b:NameList>
          <b:Person>
            <b:Last>ASEAN</b:Last>
          </b:Person>
        </b:NameList>
      </b:Author>
    </b:Author>
    <b:Title>Asean Economic Community Blue Print 2025</b:Title>
    <b:JournalName>Retrieved from ASEAN: http://www.asean.org/asean-economic-community/</b:JournalName>
    <b:Year>2015</b:Year>
    <b:RefOrder>1</b:RefOrder>
  </b:Source>
  <b:Source>
    <b:Tag>UNP17</b:Tag>
    <b:SourceType>JournalArticle</b:SourceType>
    <b:Guid>{AF1589AF-01BF-49F3-A6C3-B45D284AF0F0}</b:Guid>
    <b:LCID>0</b:LCID>
    <b:Author>
      <b:Author>
        <b:NameList>
          <b:Person>
            <b:Last>UNP</b:Last>
          </b:Person>
        </b:NameList>
      </b:Author>
    </b:Author>
    <b:Title>Laporan Tracer Study Jurusan Akuntansi 2017</b:Title>
    <b:Year>2017</b:Year>
    <b:RefOrder>4</b:RefOrder>
  </b:Source>
  <b:Source>
    <b:Tag>Uya11</b:Tag>
    <b:SourceType>JournalArticle</b:SourceType>
    <b:Guid>{E0DD17F6-A0F9-46CB-8AE1-6CC757ECDCE0}</b:Guid>
    <b:LCID>1033</b:LCID>
    <b:Author>
      <b:Author>
        <b:NameList>
          <b:Person>
            <b:Last>Uyar</b:Last>
            <b:First>A</b:First>
          </b:Person>
          <b:Person>
            <b:Last>Gungormus</b:Last>
            <b:First>A.</b:First>
            <b:Middle>H</b:Middle>
          </b:Person>
        </b:NameList>
      </b:Author>
    </b:Author>
    <b:Title>Factors Associated Student PErformance in Financial Accounting Course</b:Title>
    <b:JournalName>European Journal of Economic an Political Studies</b:JournalName>
    <b:Year>2011</b:Year>
    <b:Pages>139-154</b:Pages>
    <b:Volume>4</b:Volume>
    <b:Issue>2</b:Issue>
    <b:RefOrder>17</b:RefOrder>
  </b:Source>
  <b:Source>
    <b:Tag>Gar11</b:Tag>
    <b:SourceType>JournalArticle</b:SourceType>
    <b:Guid>{68F35C58-E2CD-4419-BA8A-94DEF2E5A90A}</b:Guid>
    <b:LCID>1033</b:LCID>
    <b:Author>
      <b:Author>
        <b:NameList>
          <b:Person>
            <b:Last>Garkaza</b:Last>
            <b:First>M</b:First>
            <b:Middle>Banimahdb</b:Middle>
          </b:Person>
          <b:Person>
            <b:Last>Esmaeilic</b:Last>
            <b:First>H</b:First>
          </b:Person>
        </b:NameList>
      </b:Author>
    </b:Author>
    <b:Title>Factors Affecting Accounting Students' Performance: The Case of Students at the ISlamic Azad University</b:Title>
    <b:JournalName>Procedia - Social and Behavioral Sciences 29</b:JournalName>
    <b:Year>2011</b:Year>
    <b:Pages>122-128</b:Pages>
    <b:RefOrder>6</b:RefOrder>
  </b:Source>
  <b:Source>
    <b:Tag>Byr08</b:Tag>
    <b:SourceType>JournalArticle</b:SourceType>
    <b:Guid>{0D5DCEE4-583F-4E97-AE33-0BD55AA97D05}</b:Guid>
    <b:LCID>1033</b:LCID>
    <b:Author>
      <b:Author>
        <b:NameList>
          <b:Person>
            <b:Last>Byrne</b:Last>
            <b:First>M</b:First>
          </b:Person>
          <b:Person>
            <b:Last>Flood</b:Last>
            <b:First>B</b:First>
          </b:Person>
        </b:NameList>
      </b:Author>
    </b:Author>
    <b:Title>Examining the Relationships among Bakground Variables and Academic Performance of First Year Accounting Students at an Irish University</b:Title>
    <b:JournalName>Journal of Accounting Education</b:JournalName>
    <b:Year>2008</b:Year>
    <b:Pages>202-212</b:Pages>
    <b:Volume>26</b:Volume>
    <b:RefOrder>15</b:RefOrder>
  </b:Source>
  <b:Source>
    <b:Tag>Wae01</b:Tag>
    <b:SourceType>JournalArticle</b:SourceType>
    <b:Guid>{A3E2661B-51B2-4137-BBA7-FEC556C93484}</b:Guid>
    <b:LCID>1033</b:LCID>
    <b:Author>
      <b:Author>
        <b:NameList>
          <b:Person>
            <b:Last>Wael</b:Last>
            <b:First>A</b:First>
            <b:Middle>R</b:Middle>
          </b:Person>
        </b:NameList>
      </b:Author>
    </b:Author>
    <b:Title>Determinates of Accounting Students' Performance in Kuwait University</b:Title>
    <b:JournalName>J. Kau. Econ &amp; Adm</b:JournalName>
    <b:Year>2001</b:Year>
    <b:Pages>3-17</b:Pages>
    <b:Volume>15</b:Volume>
    <b:Issue>2</b:Issue>
    <b:RefOrder>5</b:RefOrder>
  </b:Source>
  <b:Source>
    <b:Tag>Arq05</b:Tag>
    <b:SourceType>JournalArticle</b:SourceType>
    <b:Guid>{D6338CD5-AED6-4809-9B9E-B90D8039B46A}</b:Guid>
    <b:LCID>1033</b:LCID>
    <b:Author>
      <b:Author>
        <b:NameList>
          <b:Person>
            <b:Last>Arquero</b:Last>
            <b:First>Jose</b:First>
            <b:Middle>L</b:Middle>
          </b:Person>
          <b:Person>
            <b:Last>Byrne</b:Last>
            <b:First>Marann</b:First>
          </b:Person>
          <b:Person>
            <b:Last>Flood</b:Last>
            <b:First>Barbara</b:First>
          </b:Person>
          <b:Person>
            <b:Last>Gonzalez</b:Last>
            <b:First>Maria</b:First>
            <b:Middle>Jose</b:Middle>
          </b:Person>
        </b:NameList>
      </b:Author>
    </b:Author>
    <b:Title>Motives, Expectations, Preparedness and Academic Performance: A Study of Students of Accounting at a Spanish University</b:Title>
    <b:Year>2009</b:Year>
    <b:Publisher>ISSN: 1138-4891</b:Publisher>
    <b:JournalName>Accounting Review</b:JournalName>
    <b:Pages>279-300</b:Pages>
    <b:RefOrder>7</b:RefOrder>
  </b:Source>
  <b:Source>
    <b:Tag>Byr05</b:Tag>
    <b:SourceType>JournalArticle</b:SourceType>
    <b:Guid>{3B9F94BB-1CC5-49FD-8103-F1C7B816A827}</b:Guid>
    <b:LCID>1033</b:LCID>
    <b:Author>
      <b:Author>
        <b:NameList>
          <b:Person>
            <b:Last>Byrne</b:Last>
            <b:First>Maraan</b:First>
          </b:Person>
          <b:Person>
            <b:Last>Flood</b:Last>
            <b:First>Barbara</b:First>
          </b:Person>
        </b:NameList>
      </b:Author>
    </b:Author>
    <b:Title>A study of accounting students’ Motives, Expectations and Preparedness for Higher Education</b:Title>
    <b:JournalName>Journal of Further and Higher Education</b:JournalName>
    <b:Year>2005</b:Year>
    <b:Pages>111-124</b:Pages>
    <b:Month>May</b:Month>
    <b:Volume>29</b:Volume>
    <b:Issue>2</b:Issue>
    <b:RefOrder>8</b:RefOrder>
  </b:Source>
  <b:Source>
    <b:Tag>Mul</b:Tag>
    <b:SourceType>JournalArticle</b:SourceType>
    <b:Guid>{29B0FC04-BBF6-4BA2-90AF-E3DDD94E42C3}</b:Guid>
    <b:LCID>0</b:LCID>
    <b:Author>
      <b:Author>
        <b:NameList>
          <b:Person>
            <b:Last>Mula</b:Last>
            <b:First>J.M</b:First>
            <b:Middle>Kavanagh</b:Middle>
          </b:Person>
          <b:Person>
            <b:Last>Yanto</b:Last>
            <b:First>H</b:First>
          </b:Person>
        </b:NameList>
      </b:Author>
    </b:Author>
    <b:Title>Developing Student's Accounting Competencies Usin Astin's I-E-O Model: An Identification of Key Education inputs Based on Indonesia Students Perspectives</b:Title>
    <b:Pages>1-24</b:Pages>
    <b:Year>2011</b:Year>
    <b:RefOrder>3</b:RefOrder>
  </b:Source>
  <b:Source>
    <b:Tag>Has12</b:Tag>
    <b:SourceType>JournalArticle</b:SourceType>
    <b:Guid>{337258BC-BA43-429B-9748-D5896695FABD}</b:Guid>
    <b:LCID>1033</b:LCID>
    <b:Author>
      <b:Author>
        <b:NameList>
          <b:Person>
            <b:Last>Flood</b:Last>
            <b:First>Barbara</b:First>
          </b:Person>
          <b:Person>
            <b:Last>Hasall</b:Last>
            <b:First>Trevor</b:First>
          </b:Person>
          <b:Person>
            <b:Last>Joyce</b:Last>
            <b:First>John</b:First>
          </b:Person>
          <b:Person>
            <b:Last>Arquero</b:Last>
            <b:First>Jose</b:First>
            <b:Middle>Luis</b:Middle>
          </b:Person>
          <b:Person>
            <b:Last>Gonzalez</b:Last>
            <b:First>Jose</b:First>
            <b:Middle>Maria</b:Middle>
          </b:Person>
          <b:Person>
            <b:Last>Germanou</b:Last>
            <b:First>Eleni</b:First>
            <b:Middle>Tourna</b:Middle>
          </b:Person>
          <b:Person>
            <b:Last>Byrne</b:Last>
            <b:First>M</b:First>
          </b:Person>
        </b:NameList>
      </b:Author>
    </b:Author>
    <b:Title>Motivations, Expectations, and Preparedness for Higher Education: A Study of Accounting Students in Ireland, the UK, Spain and Greece</b:Title>
    <b:JournalName>Accounting Forum</b:JournalName>
    <b:Year>2012</b:Year>
    <b:Pages>134-144</b:Pages>
    <b:Volume>36</b:Volume>
    <b:RefOrder>16</b:RefOrder>
  </b:Source>
</b:Sources>
</file>

<file path=customXml/itemProps1.xml><?xml version="1.0" encoding="utf-8"?>
<ds:datastoreItem xmlns:ds="http://schemas.openxmlformats.org/officeDocument/2006/customXml" ds:itemID="{65528C18-E80D-4850-9845-CFEE1F47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10</Pages>
  <Words>4176</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dcterms:created xsi:type="dcterms:W3CDTF">2018-05-23T06:08:00Z</dcterms:created>
  <dcterms:modified xsi:type="dcterms:W3CDTF">2018-06-25T01:12:00Z</dcterms:modified>
</cp:coreProperties>
</file>