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7" w:rsidRDefault="00077E67">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p>
    <w:p w:rsidR="007C5C9E" w:rsidRPr="007C5C9E" w:rsidRDefault="007C5C9E" w:rsidP="004A55A0">
      <w:pPr>
        <w:spacing w:after="0" w:line="240" w:lineRule="auto"/>
        <w:rPr>
          <w:rFonts w:ascii="Palatino Linotype" w:hAnsi="Palatino Linotype" w:cs="Arial"/>
          <w:b/>
          <w:color w:val="212121"/>
          <w:sz w:val="24"/>
          <w:szCs w:val="24"/>
          <w:shd w:val="clear" w:color="auto" w:fill="FFFFFF"/>
          <w:lang w:val="en-US"/>
        </w:rPr>
      </w:pPr>
      <w:r w:rsidRPr="007C5C9E">
        <w:rPr>
          <w:rFonts w:ascii="Palatino Linotype" w:hAnsi="Palatino Linotype" w:cs="Arial"/>
          <w:b/>
          <w:color w:val="212121"/>
          <w:sz w:val="24"/>
          <w:szCs w:val="24"/>
          <w:shd w:val="clear" w:color="auto" w:fill="FFFFFF"/>
          <w:lang w:val="en-US"/>
        </w:rPr>
        <w:t>A</w:t>
      </w:r>
      <w:r w:rsidR="004A55A0">
        <w:rPr>
          <w:rFonts w:ascii="Palatino Linotype" w:hAnsi="Palatino Linotype" w:cs="Arial"/>
          <w:b/>
          <w:color w:val="212121"/>
          <w:sz w:val="24"/>
          <w:szCs w:val="24"/>
          <w:shd w:val="clear" w:color="auto" w:fill="FFFFFF"/>
          <w:lang w:val="en-US"/>
        </w:rPr>
        <w:t xml:space="preserve">nalisys </w:t>
      </w:r>
      <w:r w:rsidRPr="007C5C9E">
        <w:rPr>
          <w:rFonts w:ascii="Palatino Linotype" w:hAnsi="Palatino Linotype" w:cs="Arial"/>
          <w:b/>
          <w:color w:val="212121"/>
          <w:sz w:val="24"/>
          <w:szCs w:val="24"/>
          <w:shd w:val="clear" w:color="auto" w:fill="FFFFFF"/>
          <w:lang w:val="en-US"/>
        </w:rPr>
        <w:t xml:space="preserve"> O</w:t>
      </w:r>
      <w:r w:rsidR="004A55A0">
        <w:rPr>
          <w:rFonts w:ascii="Palatino Linotype" w:hAnsi="Palatino Linotype" w:cs="Arial"/>
          <w:b/>
          <w:color w:val="212121"/>
          <w:sz w:val="24"/>
          <w:szCs w:val="24"/>
          <w:shd w:val="clear" w:color="auto" w:fill="FFFFFF"/>
          <w:lang w:val="en-US"/>
        </w:rPr>
        <w:t>f</w:t>
      </w:r>
      <w:r w:rsidRPr="007C5C9E">
        <w:rPr>
          <w:rFonts w:ascii="Palatino Linotype" w:hAnsi="Palatino Linotype" w:cs="Arial"/>
          <w:b/>
          <w:color w:val="212121"/>
          <w:sz w:val="24"/>
          <w:szCs w:val="24"/>
          <w:shd w:val="clear" w:color="auto" w:fill="FFFFFF"/>
          <w:lang w:val="en-US"/>
        </w:rPr>
        <w:t xml:space="preserve"> I</w:t>
      </w:r>
      <w:r w:rsidR="004A55A0">
        <w:rPr>
          <w:rFonts w:ascii="Palatino Linotype" w:hAnsi="Palatino Linotype" w:cs="Arial"/>
          <w:b/>
          <w:color w:val="212121"/>
          <w:sz w:val="24"/>
          <w:szCs w:val="24"/>
          <w:shd w:val="clear" w:color="auto" w:fill="FFFFFF"/>
          <w:lang w:val="en-US"/>
        </w:rPr>
        <w:t xml:space="preserve">nvestment </w:t>
      </w:r>
      <w:r w:rsidRPr="007C5C9E">
        <w:rPr>
          <w:rFonts w:ascii="Palatino Linotype" w:hAnsi="Palatino Linotype" w:cs="Arial"/>
          <w:b/>
          <w:color w:val="212121"/>
          <w:sz w:val="24"/>
          <w:szCs w:val="24"/>
          <w:shd w:val="clear" w:color="auto" w:fill="FFFFFF"/>
          <w:lang w:val="en-US"/>
        </w:rPr>
        <w:t xml:space="preserve"> B</w:t>
      </w:r>
      <w:r w:rsidR="004A55A0">
        <w:rPr>
          <w:rFonts w:ascii="Palatino Linotype" w:hAnsi="Palatino Linotype" w:cs="Arial"/>
          <w:b/>
          <w:color w:val="212121"/>
          <w:sz w:val="24"/>
          <w:szCs w:val="24"/>
          <w:shd w:val="clear" w:color="auto" w:fill="FFFFFF"/>
          <w:lang w:val="en-US"/>
        </w:rPr>
        <w:t>ased</w:t>
      </w:r>
      <w:r w:rsidRPr="007C5C9E">
        <w:rPr>
          <w:rFonts w:ascii="Palatino Linotype" w:hAnsi="Palatino Linotype" w:cs="Arial"/>
          <w:b/>
          <w:color w:val="212121"/>
          <w:sz w:val="24"/>
          <w:szCs w:val="24"/>
          <w:shd w:val="clear" w:color="auto" w:fill="FFFFFF"/>
          <w:lang w:val="en-US"/>
        </w:rPr>
        <w:t xml:space="preserve"> O</w:t>
      </w:r>
      <w:r w:rsidR="004A55A0">
        <w:rPr>
          <w:rFonts w:ascii="Palatino Linotype" w:hAnsi="Palatino Linotype" w:cs="Arial"/>
          <w:b/>
          <w:color w:val="212121"/>
          <w:sz w:val="24"/>
          <w:szCs w:val="24"/>
          <w:shd w:val="clear" w:color="auto" w:fill="FFFFFF"/>
          <w:lang w:val="en-US"/>
        </w:rPr>
        <w:t>n</w:t>
      </w:r>
      <w:r w:rsidRPr="007C5C9E">
        <w:rPr>
          <w:rFonts w:ascii="Palatino Linotype" w:hAnsi="Palatino Linotype" w:cs="Arial"/>
          <w:b/>
          <w:color w:val="212121"/>
          <w:sz w:val="24"/>
          <w:szCs w:val="24"/>
          <w:shd w:val="clear" w:color="auto" w:fill="FFFFFF"/>
          <w:lang w:val="en-US"/>
        </w:rPr>
        <w:t xml:space="preserve"> T</w:t>
      </w:r>
      <w:r w:rsidR="004A55A0">
        <w:rPr>
          <w:rFonts w:ascii="Palatino Linotype" w:hAnsi="Palatino Linotype" w:cs="Arial"/>
          <w:b/>
          <w:color w:val="212121"/>
          <w:sz w:val="24"/>
          <w:szCs w:val="24"/>
          <w:shd w:val="clear" w:color="auto" w:fill="FFFFFF"/>
          <w:lang w:val="en-US"/>
        </w:rPr>
        <w:t>he</w:t>
      </w:r>
      <w:r w:rsidRPr="007C5C9E">
        <w:rPr>
          <w:rFonts w:ascii="Palatino Linotype" w:hAnsi="Palatino Linotype" w:cs="Arial"/>
          <w:b/>
          <w:color w:val="212121"/>
          <w:sz w:val="24"/>
          <w:szCs w:val="24"/>
          <w:shd w:val="clear" w:color="auto" w:fill="FFFFFF"/>
          <w:lang w:val="en-US"/>
        </w:rPr>
        <w:t xml:space="preserve"> M</w:t>
      </w:r>
      <w:r w:rsidR="004A55A0">
        <w:rPr>
          <w:rFonts w:ascii="Palatino Linotype" w:hAnsi="Palatino Linotype" w:cs="Arial"/>
          <w:b/>
          <w:color w:val="212121"/>
          <w:sz w:val="24"/>
          <w:szCs w:val="24"/>
          <w:shd w:val="clear" w:color="auto" w:fill="FFFFFF"/>
          <w:lang w:val="en-US"/>
        </w:rPr>
        <w:t>ain</w:t>
      </w:r>
      <w:r w:rsidRPr="007C5C9E">
        <w:rPr>
          <w:rFonts w:ascii="Palatino Linotype" w:hAnsi="Palatino Linotype" w:cs="Arial"/>
          <w:b/>
          <w:color w:val="212121"/>
          <w:sz w:val="24"/>
          <w:szCs w:val="24"/>
          <w:shd w:val="clear" w:color="auto" w:fill="FFFFFF"/>
          <w:lang w:val="en-US"/>
        </w:rPr>
        <w:t xml:space="preserve"> C</w:t>
      </w:r>
      <w:r w:rsidR="004A55A0">
        <w:rPr>
          <w:rFonts w:ascii="Palatino Linotype" w:hAnsi="Palatino Linotype" w:cs="Arial"/>
          <w:b/>
          <w:color w:val="212121"/>
          <w:sz w:val="24"/>
          <w:szCs w:val="24"/>
          <w:shd w:val="clear" w:color="auto" w:fill="FFFFFF"/>
          <w:lang w:val="en-US"/>
        </w:rPr>
        <w:t>ommodity</w:t>
      </w:r>
      <w:r w:rsidRPr="007C5C9E">
        <w:rPr>
          <w:rFonts w:ascii="Palatino Linotype" w:hAnsi="Palatino Linotype" w:cs="Arial"/>
          <w:b/>
          <w:color w:val="212121"/>
          <w:sz w:val="24"/>
          <w:szCs w:val="24"/>
          <w:shd w:val="clear" w:color="auto" w:fill="FFFFFF"/>
          <w:lang w:val="en-US"/>
        </w:rPr>
        <w:t xml:space="preserve"> A</w:t>
      </w:r>
      <w:r w:rsidR="004A55A0">
        <w:rPr>
          <w:rFonts w:ascii="Palatino Linotype" w:hAnsi="Palatino Linotype" w:cs="Arial"/>
          <w:b/>
          <w:color w:val="212121"/>
          <w:sz w:val="24"/>
          <w:szCs w:val="24"/>
          <w:shd w:val="clear" w:color="auto" w:fill="FFFFFF"/>
          <w:lang w:val="en-US"/>
        </w:rPr>
        <w:t>nd</w:t>
      </w:r>
      <w:r w:rsidRPr="007C5C9E">
        <w:rPr>
          <w:rFonts w:ascii="Palatino Linotype" w:hAnsi="Palatino Linotype" w:cs="Arial"/>
          <w:b/>
          <w:color w:val="212121"/>
          <w:sz w:val="24"/>
          <w:szCs w:val="24"/>
          <w:shd w:val="clear" w:color="auto" w:fill="FFFFFF"/>
          <w:lang w:val="en-US"/>
        </w:rPr>
        <w:t xml:space="preserve"> T</w:t>
      </w:r>
      <w:r w:rsidR="004A55A0">
        <w:rPr>
          <w:rFonts w:ascii="Palatino Linotype" w:hAnsi="Palatino Linotype" w:cs="Arial"/>
          <w:b/>
          <w:color w:val="212121"/>
          <w:sz w:val="24"/>
          <w:szCs w:val="24"/>
          <w:shd w:val="clear" w:color="auto" w:fill="FFFFFF"/>
          <w:lang w:val="en-US"/>
        </w:rPr>
        <w:t>he</w:t>
      </w:r>
      <w:r w:rsidRPr="007C5C9E">
        <w:rPr>
          <w:rFonts w:ascii="Palatino Linotype" w:hAnsi="Palatino Linotype" w:cs="Arial"/>
          <w:b/>
          <w:color w:val="212121"/>
          <w:sz w:val="24"/>
          <w:szCs w:val="24"/>
          <w:shd w:val="clear" w:color="auto" w:fill="FFFFFF"/>
          <w:lang w:val="en-US"/>
        </w:rPr>
        <w:t xml:space="preserve"> E</w:t>
      </w:r>
      <w:r w:rsidR="004A55A0">
        <w:rPr>
          <w:rFonts w:ascii="Palatino Linotype" w:hAnsi="Palatino Linotype" w:cs="Arial"/>
          <w:b/>
          <w:color w:val="212121"/>
          <w:sz w:val="24"/>
          <w:szCs w:val="24"/>
          <w:shd w:val="clear" w:color="auto" w:fill="FFFFFF"/>
          <w:lang w:val="en-US"/>
        </w:rPr>
        <w:t>ffect</w:t>
      </w:r>
      <w:r w:rsidRPr="007C5C9E">
        <w:rPr>
          <w:rFonts w:ascii="Palatino Linotype" w:hAnsi="Palatino Linotype" w:cs="Arial"/>
          <w:b/>
          <w:color w:val="212121"/>
          <w:sz w:val="24"/>
          <w:szCs w:val="24"/>
          <w:shd w:val="clear" w:color="auto" w:fill="FFFFFF"/>
          <w:lang w:val="en-US"/>
        </w:rPr>
        <w:t xml:space="preserve"> O</w:t>
      </w:r>
      <w:r w:rsidR="004A55A0">
        <w:rPr>
          <w:rFonts w:ascii="Palatino Linotype" w:hAnsi="Palatino Linotype" w:cs="Arial"/>
          <w:b/>
          <w:color w:val="212121"/>
          <w:sz w:val="24"/>
          <w:szCs w:val="24"/>
          <w:shd w:val="clear" w:color="auto" w:fill="FFFFFF"/>
          <w:lang w:val="en-US"/>
        </w:rPr>
        <w:t>f</w:t>
      </w:r>
      <w:r w:rsidRPr="007C5C9E">
        <w:rPr>
          <w:rFonts w:ascii="Palatino Linotype" w:hAnsi="Palatino Linotype" w:cs="Arial"/>
          <w:b/>
          <w:color w:val="212121"/>
          <w:sz w:val="24"/>
          <w:szCs w:val="24"/>
          <w:shd w:val="clear" w:color="auto" w:fill="FFFFFF"/>
          <w:lang w:val="en-US"/>
        </w:rPr>
        <w:t xml:space="preserve"> L</w:t>
      </w:r>
      <w:r w:rsidR="004A55A0">
        <w:rPr>
          <w:rFonts w:ascii="Palatino Linotype" w:hAnsi="Palatino Linotype" w:cs="Arial"/>
          <w:b/>
          <w:color w:val="212121"/>
          <w:sz w:val="24"/>
          <w:szCs w:val="24"/>
          <w:shd w:val="clear" w:color="auto" w:fill="FFFFFF"/>
          <w:lang w:val="en-US"/>
        </w:rPr>
        <w:t>icensing</w:t>
      </w:r>
      <w:r w:rsidRPr="007C5C9E">
        <w:rPr>
          <w:rFonts w:ascii="Palatino Linotype" w:hAnsi="Palatino Linotype" w:cs="Arial"/>
          <w:b/>
          <w:color w:val="212121"/>
          <w:sz w:val="24"/>
          <w:szCs w:val="24"/>
          <w:shd w:val="clear" w:color="auto" w:fill="FFFFFF"/>
          <w:lang w:val="en-US"/>
        </w:rPr>
        <w:t xml:space="preserve"> S</w:t>
      </w:r>
      <w:r w:rsidR="004A55A0">
        <w:rPr>
          <w:rFonts w:ascii="Palatino Linotype" w:hAnsi="Palatino Linotype" w:cs="Arial"/>
          <w:b/>
          <w:color w:val="212121"/>
          <w:sz w:val="24"/>
          <w:szCs w:val="24"/>
          <w:shd w:val="clear" w:color="auto" w:fill="FFFFFF"/>
          <w:lang w:val="en-US"/>
        </w:rPr>
        <w:t>ystem</w:t>
      </w:r>
      <w:r w:rsidRPr="007C5C9E">
        <w:rPr>
          <w:rFonts w:ascii="Palatino Linotype" w:hAnsi="Palatino Linotype" w:cs="Arial"/>
          <w:b/>
          <w:color w:val="212121"/>
          <w:sz w:val="24"/>
          <w:szCs w:val="24"/>
          <w:shd w:val="clear" w:color="auto" w:fill="FFFFFF"/>
          <w:lang w:val="en-US"/>
        </w:rPr>
        <w:t>, T</w:t>
      </w:r>
      <w:r w:rsidR="004A55A0">
        <w:rPr>
          <w:rFonts w:ascii="Palatino Linotype" w:hAnsi="Palatino Linotype" w:cs="Arial"/>
          <w:b/>
          <w:color w:val="212121"/>
          <w:sz w:val="24"/>
          <w:szCs w:val="24"/>
          <w:shd w:val="clear" w:color="auto" w:fill="FFFFFF"/>
          <w:lang w:val="en-US"/>
        </w:rPr>
        <w:t>he</w:t>
      </w:r>
      <w:r w:rsidRPr="007C5C9E">
        <w:rPr>
          <w:rFonts w:ascii="Palatino Linotype" w:hAnsi="Palatino Linotype" w:cs="Arial"/>
          <w:b/>
          <w:color w:val="212121"/>
          <w:sz w:val="24"/>
          <w:szCs w:val="24"/>
          <w:shd w:val="clear" w:color="auto" w:fill="FFFFFF"/>
          <w:lang w:val="en-US"/>
        </w:rPr>
        <w:t xml:space="preserve"> N</w:t>
      </w:r>
      <w:r w:rsidR="004A55A0">
        <w:rPr>
          <w:rFonts w:ascii="Palatino Linotype" w:hAnsi="Palatino Linotype" w:cs="Arial"/>
          <w:b/>
          <w:color w:val="212121"/>
          <w:sz w:val="24"/>
          <w:szCs w:val="24"/>
          <w:shd w:val="clear" w:color="auto" w:fill="FFFFFF"/>
          <w:lang w:val="en-US"/>
        </w:rPr>
        <w:t>umber</w:t>
      </w:r>
      <w:r w:rsidRPr="007C5C9E">
        <w:rPr>
          <w:rFonts w:ascii="Palatino Linotype" w:hAnsi="Palatino Linotype" w:cs="Arial"/>
          <w:b/>
          <w:color w:val="212121"/>
          <w:sz w:val="24"/>
          <w:szCs w:val="24"/>
          <w:shd w:val="clear" w:color="auto" w:fill="FFFFFF"/>
          <w:lang w:val="en-US"/>
        </w:rPr>
        <w:t xml:space="preserve"> O</w:t>
      </w:r>
      <w:r w:rsidR="004A55A0">
        <w:rPr>
          <w:rFonts w:ascii="Palatino Linotype" w:hAnsi="Palatino Linotype" w:cs="Arial"/>
          <w:b/>
          <w:color w:val="212121"/>
          <w:sz w:val="24"/>
          <w:szCs w:val="24"/>
          <w:shd w:val="clear" w:color="auto" w:fill="FFFFFF"/>
          <w:lang w:val="en-US"/>
        </w:rPr>
        <w:t>f</w:t>
      </w:r>
      <w:r w:rsidRPr="007C5C9E">
        <w:rPr>
          <w:rFonts w:ascii="Palatino Linotype" w:hAnsi="Palatino Linotype" w:cs="Arial"/>
          <w:b/>
          <w:color w:val="212121"/>
          <w:sz w:val="24"/>
          <w:szCs w:val="24"/>
          <w:shd w:val="clear" w:color="auto" w:fill="FFFFFF"/>
          <w:lang w:val="en-US"/>
        </w:rPr>
        <w:t xml:space="preserve"> E</w:t>
      </w:r>
      <w:r w:rsidR="004A55A0">
        <w:rPr>
          <w:rFonts w:ascii="Palatino Linotype" w:hAnsi="Palatino Linotype" w:cs="Arial"/>
          <w:b/>
          <w:color w:val="212121"/>
          <w:sz w:val="24"/>
          <w:szCs w:val="24"/>
          <w:shd w:val="clear" w:color="auto" w:fill="FFFFFF"/>
          <w:lang w:val="en-US"/>
        </w:rPr>
        <w:t xml:space="preserve">mployees </w:t>
      </w:r>
      <w:r w:rsidRPr="007C5C9E">
        <w:rPr>
          <w:rFonts w:ascii="Palatino Linotype" w:hAnsi="Palatino Linotype" w:cs="Arial"/>
          <w:b/>
          <w:color w:val="212121"/>
          <w:sz w:val="24"/>
          <w:szCs w:val="24"/>
          <w:shd w:val="clear" w:color="auto" w:fill="FFFFFF"/>
          <w:lang w:val="en-US"/>
        </w:rPr>
        <w:t xml:space="preserve"> A</w:t>
      </w:r>
      <w:r w:rsidR="004A55A0">
        <w:rPr>
          <w:rFonts w:ascii="Palatino Linotype" w:hAnsi="Palatino Linotype" w:cs="Arial"/>
          <w:b/>
          <w:color w:val="212121"/>
          <w:sz w:val="24"/>
          <w:szCs w:val="24"/>
          <w:shd w:val="clear" w:color="auto" w:fill="FFFFFF"/>
          <w:lang w:val="en-US"/>
        </w:rPr>
        <w:t xml:space="preserve">vailability </w:t>
      </w:r>
      <w:r w:rsidRPr="007C5C9E">
        <w:rPr>
          <w:rFonts w:ascii="Palatino Linotype" w:hAnsi="Palatino Linotype" w:cs="Arial"/>
          <w:b/>
          <w:color w:val="212121"/>
          <w:sz w:val="24"/>
          <w:szCs w:val="24"/>
          <w:shd w:val="clear" w:color="auto" w:fill="FFFFFF"/>
          <w:lang w:val="en-US"/>
        </w:rPr>
        <w:t>, E</w:t>
      </w:r>
      <w:r w:rsidR="004A55A0">
        <w:rPr>
          <w:rFonts w:ascii="Palatino Linotype" w:hAnsi="Palatino Linotype" w:cs="Arial"/>
          <w:b/>
          <w:color w:val="212121"/>
          <w:sz w:val="24"/>
          <w:szCs w:val="24"/>
          <w:shd w:val="clear" w:color="auto" w:fill="FFFFFF"/>
          <w:lang w:val="en-US"/>
        </w:rPr>
        <w:t>conomic</w:t>
      </w:r>
      <w:r w:rsidRPr="007C5C9E">
        <w:rPr>
          <w:rFonts w:ascii="Palatino Linotype" w:hAnsi="Palatino Linotype" w:cs="Arial"/>
          <w:b/>
          <w:color w:val="212121"/>
          <w:sz w:val="24"/>
          <w:szCs w:val="24"/>
          <w:shd w:val="clear" w:color="auto" w:fill="FFFFFF"/>
          <w:lang w:val="en-US"/>
        </w:rPr>
        <w:t xml:space="preserve"> G</w:t>
      </w:r>
      <w:r w:rsidR="004A55A0">
        <w:rPr>
          <w:rFonts w:ascii="Palatino Linotype" w:hAnsi="Palatino Linotype" w:cs="Arial"/>
          <w:b/>
          <w:color w:val="212121"/>
          <w:sz w:val="24"/>
          <w:szCs w:val="24"/>
          <w:shd w:val="clear" w:color="auto" w:fill="FFFFFF"/>
          <w:lang w:val="en-US"/>
        </w:rPr>
        <w:t>rowth</w:t>
      </w:r>
      <w:r w:rsidRPr="007C5C9E">
        <w:rPr>
          <w:rFonts w:ascii="Palatino Linotype" w:hAnsi="Palatino Linotype" w:cs="Arial"/>
          <w:b/>
          <w:color w:val="212121"/>
          <w:sz w:val="24"/>
          <w:szCs w:val="24"/>
          <w:shd w:val="clear" w:color="auto" w:fill="FFFFFF"/>
          <w:lang w:val="en-US"/>
        </w:rPr>
        <w:t xml:space="preserve"> O</w:t>
      </w:r>
      <w:r w:rsidR="004A55A0">
        <w:rPr>
          <w:rFonts w:ascii="Palatino Linotype" w:hAnsi="Palatino Linotype" w:cs="Arial"/>
          <w:b/>
          <w:color w:val="212121"/>
          <w:sz w:val="24"/>
          <w:szCs w:val="24"/>
          <w:shd w:val="clear" w:color="auto" w:fill="FFFFFF"/>
          <w:lang w:val="en-US"/>
        </w:rPr>
        <w:t>n</w:t>
      </w:r>
      <w:r w:rsidRPr="007C5C9E">
        <w:rPr>
          <w:rFonts w:ascii="Palatino Linotype" w:hAnsi="Palatino Linotype" w:cs="Arial"/>
          <w:b/>
          <w:color w:val="212121"/>
          <w:sz w:val="24"/>
          <w:szCs w:val="24"/>
          <w:shd w:val="clear" w:color="auto" w:fill="FFFFFF"/>
          <w:lang w:val="en-US"/>
        </w:rPr>
        <w:t xml:space="preserve"> R</w:t>
      </w:r>
      <w:r w:rsidR="004A55A0">
        <w:rPr>
          <w:rFonts w:ascii="Palatino Linotype" w:hAnsi="Palatino Linotype" w:cs="Arial"/>
          <w:b/>
          <w:color w:val="212121"/>
          <w:sz w:val="24"/>
          <w:szCs w:val="24"/>
          <w:shd w:val="clear" w:color="auto" w:fill="FFFFFF"/>
          <w:lang w:val="en-US"/>
        </w:rPr>
        <w:t>ealization Of</w:t>
      </w:r>
      <w:r w:rsidRPr="007C5C9E">
        <w:rPr>
          <w:rFonts w:ascii="Palatino Linotype" w:hAnsi="Palatino Linotype" w:cs="Arial"/>
          <w:b/>
          <w:color w:val="212121"/>
          <w:sz w:val="24"/>
          <w:szCs w:val="24"/>
          <w:shd w:val="clear" w:color="auto" w:fill="FFFFFF"/>
          <w:lang w:val="en-US"/>
        </w:rPr>
        <w:t xml:space="preserve"> I</w:t>
      </w:r>
      <w:r w:rsidR="004A55A0">
        <w:rPr>
          <w:rFonts w:ascii="Palatino Linotype" w:hAnsi="Palatino Linotype" w:cs="Arial"/>
          <w:b/>
          <w:color w:val="212121"/>
          <w:sz w:val="24"/>
          <w:szCs w:val="24"/>
          <w:shd w:val="clear" w:color="auto" w:fill="FFFFFF"/>
          <w:lang w:val="en-US"/>
        </w:rPr>
        <w:t>nvestment</w:t>
      </w:r>
      <w:r w:rsidRPr="007C5C9E">
        <w:rPr>
          <w:rFonts w:ascii="Palatino Linotype" w:hAnsi="Palatino Linotype" w:cs="Arial"/>
          <w:b/>
          <w:color w:val="212121"/>
          <w:sz w:val="24"/>
          <w:szCs w:val="24"/>
          <w:shd w:val="clear" w:color="auto" w:fill="FFFFFF"/>
          <w:lang w:val="en-US"/>
        </w:rPr>
        <w:t xml:space="preserve"> I</w:t>
      </w:r>
      <w:r w:rsidR="004A55A0">
        <w:rPr>
          <w:rFonts w:ascii="Palatino Linotype" w:hAnsi="Palatino Linotype" w:cs="Arial"/>
          <w:b/>
          <w:color w:val="212121"/>
          <w:sz w:val="24"/>
          <w:szCs w:val="24"/>
          <w:shd w:val="clear" w:color="auto" w:fill="FFFFFF"/>
          <w:lang w:val="en-US"/>
        </w:rPr>
        <w:t>n</w:t>
      </w:r>
      <w:r w:rsidRPr="007C5C9E">
        <w:rPr>
          <w:rFonts w:ascii="Palatino Linotype" w:hAnsi="Palatino Linotype" w:cs="Arial"/>
          <w:b/>
          <w:color w:val="212121"/>
          <w:sz w:val="24"/>
          <w:szCs w:val="24"/>
          <w:shd w:val="clear" w:color="auto" w:fill="FFFFFF"/>
          <w:lang w:val="en-US"/>
        </w:rPr>
        <w:t xml:space="preserve"> J</w:t>
      </w:r>
      <w:r w:rsidR="004A55A0">
        <w:rPr>
          <w:rFonts w:ascii="Palatino Linotype" w:hAnsi="Palatino Linotype" w:cs="Arial"/>
          <w:b/>
          <w:color w:val="212121"/>
          <w:sz w:val="24"/>
          <w:szCs w:val="24"/>
          <w:shd w:val="clear" w:color="auto" w:fill="FFFFFF"/>
          <w:lang w:val="en-US"/>
        </w:rPr>
        <w:t>ambi</w:t>
      </w:r>
      <w:r w:rsidRPr="007C5C9E">
        <w:rPr>
          <w:rFonts w:ascii="Palatino Linotype" w:hAnsi="Palatino Linotype" w:cs="Arial"/>
          <w:b/>
          <w:color w:val="212121"/>
          <w:sz w:val="24"/>
          <w:szCs w:val="24"/>
          <w:shd w:val="clear" w:color="auto" w:fill="FFFFFF"/>
          <w:lang w:val="en-US"/>
        </w:rPr>
        <w:t xml:space="preserve"> </w:t>
      </w:r>
      <w:r w:rsidR="004A55A0">
        <w:rPr>
          <w:rFonts w:ascii="Palatino Linotype" w:hAnsi="Palatino Linotype" w:cs="Arial"/>
          <w:b/>
          <w:color w:val="212121"/>
          <w:sz w:val="24"/>
          <w:szCs w:val="24"/>
          <w:shd w:val="clear" w:color="auto" w:fill="FFFFFF"/>
          <w:lang w:val="en-US"/>
        </w:rPr>
        <w:t>Provinces</w:t>
      </w:r>
    </w:p>
    <w:p w:rsidR="00D00B35" w:rsidRPr="007C5C9E" w:rsidRDefault="00D00B35" w:rsidP="00D00B35">
      <w:pPr>
        <w:spacing w:after="0" w:line="240" w:lineRule="auto"/>
        <w:jc w:val="center"/>
        <w:rPr>
          <w:rFonts w:ascii="Palatino Linotype" w:hAnsi="Palatino Linotype" w:cs="Arial"/>
          <w:b/>
          <w:color w:val="212121"/>
          <w:sz w:val="24"/>
          <w:szCs w:val="24"/>
          <w:shd w:val="clear" w:color="auto" w:fill="FFFFFF"/>
          <w:lang w:val="en-US"/>
        </w:rPr>
      </w:pPr>
    </w:p>
    <w:p w:rsidR="00BF5D40" w:rsidRPr="00BF4BCC" w:rsidRDefault="00D00B35" w:rsidP="004A55A0">
      <w:pPr>
        <w:spacing w:after="0" w:line="240" w:lineRule="auto"/>
        <w:rPr>
          <w:rFonts w:ascii="Palatino Linotype" w:hAnsi="Palatino Linotype"/>
          <w:b/>
          <w:color w:val="000000" w:themeColor="text1"/>
          <w:sz w:val="24"/>
          <w:szCs w:val="24"/>
          <w:lang w:val="en-US"/>
        </w:rPr>
      </w:pPr>
      <w:r w:rsidRPr="00BF4BCC">
        <w:rPr>
          <w:rFonts w:ascii="Palatino Linotype" w:hAnsi="Palatino Linotype"/>
          <w:b/>
          <w:sz w:val="24"/>
          <w:szCs w:val="24"/>
          <w:lang w:val="en-US"/>
        </w:rPr>
        <w:t>Muhammad Safri</w:t>
      </w:r>
      <w:r w:rsidRPr="00BF4BCC">
        <w:rPr>
          <w:rFonts w:ascii="Palatino Linotype" w:hAnsi="Palatino Linotype"/>
          <w:b/>
          <w:color w:val="000000" w:themeColor="text1"/>
          <w:sz w:val="24"/>
          <w:szCs w:val="24"/>
          <w:vertAlign w:val="superscript"/>
          <w:lang w:val="en-US"/>
        </w:rPr>
        <w:t xml:space="preserve"> </w:t>
      </w:r>
      <w:r w:rsidR="00BF5D40" w:rsidRPr="00BF4BCC">
        <w:rPr>
          <w:rFonts w:ascii="Palatino Linotype" w:hAnsi="Palatino Linotype"/>
          <w:b/>
          <w:color w:val="000000" w:themeColor="text1"/>
          <w:sz w:val="24"/>
          <w:szCs w:val="24"/>
          <w:vertAlign w:val="superscript"/>
          <w:lang w:val="en-US"/>
        </w:rPr>
        <w:t>1</w:t>
      </w:r>
      <w:r w:rsidR="00BF5D40" w:rsidRPr="00BF4BCC">
        <w:rPr>
          <w:rFonts w:ascii="Palatino Linotype" w:hAnsi="Palatino Linotype"/>
          <w:b/>
          <w:color w:val="000000" w:themeColor="text1"/>
          <w:sz w:val="24"/>
          <w:szCs w:val="24"/>
          <w:lang w:val="en-US"/>
        </w:rPr>
        <w:t xml:space="preserve">, </w:t>
      </w:r>
      <w:r w:rsidRPr="00BF4BCC">
        <w:rPr>
          <w:rFonts w:ascii="Palatino Linotype" w:hAnsi="Palatino Linotype"/>
          <w:b/>
          <w:sz w:val="24"/>
          <w:szCs w:val="24"/>
          <w:lang w:val="en-US"/>
        </w:rPr>
        <w:t>M. Surya Hidayat</w:t>
      </w:r>
      <w:r w:rsidRPr="00BF4BCC">
        <w:rPr>
          <w:rFonts w:ascii="Palatino Linotype" w:hAnsi="Palatino Linotype"/>
          <w:b/>
          <w:color w:val="000000" w:themeColor="text1"/>
          <w:sz w:val="24"/>
          <w:szCs w:val="24"/>
          <w:vertAlign w:val="superscript"/>
          <w:lang w:val="en-US"/>
        </w:rPr>
        <w:t xml:space="preserve"> 2</w:t>
      </w:r>
    </w:p>
    <w:p w:rsidR="00BF5D40" w:rsidRPr="00BF5D40" w:rsidRDefault="00BF5D40" w:rsidP="00BF5D40">
      <w:pPr>
        <w:autoSpaceDE w:val="0"/>
        <w:autoSpaceDN w:val="0"/>
        <w:adjustRightInd w:val="0"/>
        <w:spacing w:after="0" w:line="240" w:lineRule="auto"/>
        <w:rPr>
          <w:rFonts w:ascii="Palatino Linotype" w:hAnsi="Palatino Linotype"/>
          <w:color w:val="000000" w:themeColor="text1"/>
          <w:sz w:val="20"/>
          <w:szCs w:val="20"/>
        </w:rPr>
      </w:pPr>
      <w:r>
        <w:rPr>
          <w:rFonts w:ascii="Palatino Linotype" w:hAnsi="Palatino Linotype"/>
          <w:color w:val="000000" w:themeColor="text1"/>
          <w:sz w:val="20"/>
          <w:szCs w:val="20"/>
          <w:vertAlign w:val="superscript"/>
          <w:lang w:val="en-US"/>
        </w:rPr>
        <w:t xml:space="preserve">1 </w:t>
      </w:r>
      <w:r w:rsidRPr="008E5BF9">
        <w:rPr>
          <w:rFonts w:ascii="Palatino Linotype" w:hAnsi="Palatino Linotype"/>
          <w:color w:val="000000" w:themeColor="text1"/>
          <w:sz w:val="20"/>
          <w:szCs w:val="20"/>
          <w:lang w:val="en-US"/>
        </w:rPr>
        <w:t>Faculty of Economic and Business, University of Jambi, 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9" w:history="1">
        <w:r w:rsidR="00D00B35" w:rsidRPr="00C672BE">
          <w:rPr>
            <w:rStyle w:val="Hyperlink"/>
            <w:rFonts w:ascii="Palatino Linotype" w:hAnsi="Palatino Linotype"/>
            <w:sz w:val="20"/>
            <w:szCs w:val="20"/>
            <w:lang w:val="en-US"/>
          </w:rPr>
          <w:t>m_syafri@unja.ac.id</w:t>
        </w:r>
      </w:hyperlink>
    </w:p>
    <w:p w:rsidR="00BF5D40" w:rsidRDefault="00BF5D40" w:rsidP="00BF5D40">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2 </w:t>
      </w:r>
      <w:r w:rsidRPr="008E5BF9">
        <w:rPr>
          <w:rFonts w:ascii="Palatino Linotype" w:hAnsi="Palatino Linotype"/>
          <w:color w:val="000000" w:themeColor="text1"/>
          <w:sz w:val="20"/>
          <w:szCs w:val="20"/>
          <w:lang w:val="en-US"/>
        </w:rPr>
        <w:t>Faculty of Economic and Business, University of Jambi, Jambi,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p>
    <w:p w:rsidR="00D00B35" w:rsidRPr="00035753" w:rsidRDefault="00BF4BCC" w:rsidP="00BF5D40">
      <w:pPr>
        <w:autoSpaceDE w:val="0"/>
        <w:autoSpaceDN w:val="0"/>
        <w:adjustRightInd w:val="0"/>
        <w:spacing w:after="0" w:line="240" w:lineRule="auto"/>
        <w:rPr>
          <w:rFonts w:ascii="Palatino Linotype" w:hAnsi="Palatino Linotype"/>
          <w:color w:val="000000" w:themeColor="text1"/>
        </w:rPr>
      </w:pPr>
      <w:r>
        <w:rPr>
          <w:rFonts w:ascii="Palatino Linotype" w:hAnsi="Palatino Linotype"/>
          <w:lang w:val="en-ID"/>
        </w:rPr>
        <w:t>m</w:t>
      </w:r>
      <w:r w:rsidR="00524CEF" w:rsidRPr="00035753">
        <w:rPr>
          <w:rFonts w:ascii="Palatino Linotype" w:hAnsi="Palatino Linotype"/>
          <w:lang w:val="en-ID"/>
        </w:rPr>
        <w:t>_</w:t>
      </w:r>
      <w:r w:rsidR="00D00B35" w:rsidRPr="00035753">
        <w:rPr>
          <w:rFonts w:ascii="Palatino Linotype" w:hAnsi="Palatino Linotype"/>
          <w:lang w:val="en-ID"/>
        </w:rPr>
        <w:t>s</w:t>
      </w:r>
      <w:r w:rsidR="00524CEF" w:rsidRPr="00035753">
        <w:rPr>
          <w:rFonts w:ascii="Palatino Linotype" w:hAnsi="Palatino Linotype"/>
          <w:lang w:val="en-ID"/>
        </w:rPr>
        <w:t>yury</w:t>
      </w:r>
      <w:r w:rsidR="00D00B35" w:rsidRPr="00035753">
        <w:rPr>
          <w:rFonts w:ascii="Palatino Linotype" w:hAnsi="Palatino Linotype"/>
          <w:lang w:val="en-ID"/>
        </w:rPr>
        <w:t>ahidayat</w:t>
      </w:r>
      <w:hyperlink r:id="rId10" w:history="1">
        <w:r w:rsidR="00D00B35" w:rsidRPr="00035753">
          <w:rPr>
            <w:rStyle w:val="Hyperlink"/>
            <w:rFonts w:ascii="Palatino Linotype" w:hAnsi="Palatino Linotype"/>
          </w:rPr>
          <w:t>@unja.ac.id</w:t>
        </w:r>
      </w:hyperlink>
    </w:p>
    <w:p w:rsidR="00BF5D40" w:rsidRPr="00D00B35" w:rsidRDefault="00BF5D40" w:rsidP="00BF5D40">
      <w:pPr>
        <w:autoSpaceDE w:val="0"/>
        <w:autoSpaceDN w:val="0"/>
        <w:adjustRightInd w:val="0"/>
        <w:spacing w:after="0" w:line="240" w:lineRule="auto"/>
        <w:rPr>
          <w:rFonts w:ascii="Palatino Linotype" w:hAnsi="Palatino Linotype"/>
          <w:color w:val="000000" w:themeColor="text1"/>
          <w:sz w:val="20"/>
          <w:szCs w:val="20"/>
          <w:lang w:val="en-ID"/>
        </w:rPr>
      </w:pPr>
    </w:p>
    <w:p w:rsidR="00BF5D40" w:rsidRPr="000931D7" w:rsidRDefault="00BF5D40" w:rsidP="00BF5D40">
      <w:pPr>
        <w:pStyle w:val="ListParagraph1"/>
        <w:spacing w:after="0" w:line="240" w:lineRule="auto"/>
        <w:ind w:left="1134" w:right="805"/>
        <w:jc w:val="both"/>
        <w:rPr>
          <w:rFonts w:ascii="Palatino Linotype" w:hAnsi="Palatino Linotype"/>
          <w:sz w:val="24"/>
          <w:szCs w:val="24"/>
        </w:rPr>
      </w:pPr>
      <w:r w:rsidRPr="000931D7">
        <w:rPr>
          <w:rFonts w:ascii="Palatino Linotype" w:hAnsi="Palatino Linotype"/>
          <w:b/>
          <w:sz w:val="24"/>
          <w:szCs w:val="24"/>
        </w:rPr>
        <w:t>Abstr</w:t>
      </w:r>
      <w:r w:rsidRPr="000931D7">
        <w:rPr>
          <w:rFonts w:ascii="Palatino Linotype" w:hAnsi="Palatino Linotype"/>
          <w:b/>
          <w:sz w:val="24"/>
          <w:szCs w:val="24"/>
          <w:lang w:val="en-US"/>
        </w:rPr>
        <w:t>act</w:t>
      </w:r>
    </w:p>
    <w:p w:rsidR="004708F2" w:rsidRPr="00BF4BCC" w:rsidRDefault="004708F2" w:rsidP="004708F2">
      <w:pPr>
        <w:spacing w:after="0" w:line="240" w:lineRule="auto"/>
        <w:ind w:left="1134" w:right="164"/>
        <w:jc w:val="both"/>
        <w:rPr>
          <w:rFonts w:ascii="Palatino Linotype" w:hAnsi="Palatino Linotype" w:cs="Arial"/>
          <w:color w:val="212121"/>
          <w:sz w:val="20"/>
          <w:szCs w:val="20"/>
          <w:shd w:val="clear" w:color="auto" w:fill="FFFFFF"/>
          <w:lang w:val="en-US"/>
        </w:rPr>
      </w:pPr>
      <w:r w:rsidRPr="00BF4BCC">
        <w:rPr>
          <w:rFonts w:ascii="Palatino Linotype" w:hAnsi="Palatino Linotype" w:cs="Arial"/>
          <w:i/>
          <w:color w:val="212121"/>
          <w:sz w:val="20"/>
          <w:szCs w:val="20"/>
          <w:shd w:val="clear" w:color="auto" w:fill="FFFFFF"/>
          <w:lang w:val="en-US"/>
        </w:rPr>
        <w:t>To realize the investment in Jambi Province must have a feasibility of information that can first guide to complete the investment feasibility study. They require preliminary data on pre-eminent commodities in the District / City, a description of the type of land suitability and the factors assessed in the preliminary framework that are expected to affect</w:t>
      </w:r>
      <w:r w:rsidRPr="00BF4BCC">
        <w:rPr>
          <w:rFonts w:ascii="Palatino Linotype" w:hAnsi="Palatino Linotype" w:cs="Arial"/>
          <w:color w:val="212121"/>
          <w:sz w:val="20"/>
          <w:szCs w:val="20"/>
          <w:shd w:val="clear" w:color="auto" w:fill="FFFFFF"/>
          <w:lang w:val="en-US"/>
        </w:rPr>
        <w:t>.</w:t>
      </w:r>
    </w:p>
    <w:p w:rsidR="004708F2" w:rsidRPr="00BF4BCC" w:rsidRDefault="004708F2" w:rsidP="00470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Palatino Linotype" w:hAnsi="Palatino Linotype"/>
          <w:sz w:val="20"/>
          <w:szCs w:val="20"/>
        </w:rPr>
      </w:pPr>
      <w:r w:rsidRPr="00BF4BCC">
        <w:rPr>
          <w:rFonts w:ascii="Palatino Linotype" w:hAnsi="Palatino Linotype" w:cs="Courier New"/>
          <w:i/>
          <w:color w:val="212121"/>
          <w:sz w:val="20"/>
          <w:szCs w:val="20"/>
        </w:rPr>
        <w:t>Each of the cities and districts studied has different the land suitability data. The five districts studied generally have 2 (two) types of soil, namely red yellow podozolic soil and peat soil (organosol).</w:t>
      </w:r>
    </w:p>
    <w:p w:rsidR="004708F2" w:rsidRPr="00BF4BCC" w:rsidRDefault="004708F2" w:rsidP="00470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Palatino Linotype" w:hAnsi="Palatino Linotype" w:cs="Courier New"/>
          <w:color w:val="212121"/>
          <w:sz w:val="20"/>
          <w:szCs w:val="20"/>
        </w:rPr>
      </w:pPr>
      <w:r w:rsidRPr="00BF4BCC">
        <w:rPr>
          <w:rFonts w:ascii="Palatino Linotype" w:hAnsi="Palatino Linotype" w:cs="Arial"/>
          <w:i/>
          <w:color w:val="212121"/>
          <w:sz w:val="20"/>
          <w:szCs w:val="20"/>
          <w:shd w:val="clear" w:color="auto" w:fill="FFFFFF"/>
        </w:rPr>
        <w:t>The city of Jambi has more regional advantage compared to other districts, because it is supported by strategic values ​​(location rent) and appeal to investors due to the high hierarchy of the region, the distribution destination center of the inland / district.Muaro Jambi Regency as the main buffer zone City should be able to anticipate City development faster, such as developing palm oil or rubber derivation industry with red yellow podzolic condition - equal to the upstream of West Tanjung Jabung, Jambi. It needs priority and investment promotion breakthrough. While Tanjung Jabung West downstream is expected to capture investment opportunities of fishery or aquatic sub-sector</w:t>
      </w:r>
      <w:r w:rsidRPr="00BF4BCC">
        <w:rPr>
          <w:rFonts w:ascii="Palatino Linotype" w:hAnsi="Palatino Linotype"/>
          <w:i/>
          <w:sz w:val="20"/>
          <w:szCs w:val="20"/>
          <w:lang w:val="en-US"/>
        </w:rPr>
        <w:t>.</w:t>
      </w:r>
      <w:r w:rsidRPr="00BF4BCC">
        <w:rPr>
          <w:rFonts w:ascii="Palatino Linotype" w:hAnsi="Palatino Linotype" w:cs="Arial"/>
          <w:i/>
          <w:color w:val="212121"/>
          <w:sz w:val="20"/>
          <w:szCs w:val="20"/>
          <w:shd w:val="clear" w:color="auto" w:fill="FFFFFF"/>
        </w:rPr>
        <w:t>East Tanjung Jabung needs to sharpen and apply downstream investment opportunities from oil and gas, such as LPG and so on, in addition to utilizing the potential of transportation infrastructure to and from Berhala island. Similarly, the potential of mangrove forests in Berbak National Park, can be packed into a real natural tourism sustainable power.</w:t>
      </w:r>
    </w:p>
    <w:p w:rsidR="00F85E82" w:rsidRPr="00BF4BCC" w:rsidRDefault="00F85E82" w:rsidP="00F85E82">
      <w:pPr>
        <w:spacing w:after="0" w:line="240" w:lineRule="auto"/>
        <w:ind w:left="1134" w:right="522"/>
        <w:jc w:val="both"/>
        <w:rPr>
          <w:rFonts w:ascii="Palatino Linotype" w:hAnsi="Palatino Linotype"/>
          <w:b/>
          <w:sz w:val="20"/>
          <w:szCs w:val="20"/>
          <w:lang w:val="en-ID"/>
        </w:rPr>
      </w:pPr>
    </w:p>
    <w:p w:rsidR="00BF5D40" w:rsidRPr="00BF4BCC" w:rsidRDefault="00BF5D40" w:rsidP="00F85E82">
      <w:pPr>
        <w:spacing w:after="0" w:line="240" w:lineRule="auto"/>
        <w:ind w:left="1134" w:right="522"/>
        <w:jc w:val="both"/>
        <w:rPr>
          <w:rFonts w:ascii="Palatino Linotype" w:hAnsi="Palatino Linotype"/>
          <w:color w:val="000000" w:themeColor="text1"/>
          <w:sz w:val="20"/>
          <w:szCs w:val="20"/>
        </w:rPr>
      </w:pPr>
      <w:r w:rsidRPr="00BF4BCC">
        <w:rPr>
          <w:rFonts w:ascii="Palatino Linotype" w:hAnsi="Palatino Linotype"/>
          <w:b/>
          <w:sz w:val="24"/>
          <w:szCs w:val="24"/>
        </w:rPr>
        <w:t>Keyword</w:t>
      </w:r>
      <w:r w:rsidRPr="00BF4BCC">
        <w:rPr>
          <w:rFonts w:ascii="Palatino Linotype" w:hAnsi="Palatino Linotype"/>
          <w:b/>
          <w:sz w:val="24"/>
          <w:szCs w:val="24"/>
          <w:lang w:val="en-US"/>
        </w:rPr>
        <w:t>s</w:t>
      </w:r>
      <w:r w:rsidRPr="00BF4BCC">
        <w:rPr>
          <w:rFonts w:ascii="Palatino Linotype" w:hAnsi="Palatino Linotype"/>
          <w:sz w:val="20"/>
          <w:szCs w:val="20"/>
        </w:rPr>
        <w:t>:</w:t>
      </w:r>
      <w:r w:rsidRPr="00BF4BCC">
        <w:rPr>
          <w:sz w:val="20"/>
          <w:szCs w:val="20"/>
        </w:rPr>
        <w:t xml:space="preserve"> </w:t>
      </w:r>
      <w:r w:rsidR="00F85E82" w:rsidRPr="00BF4BCC">
        <w:rPr>
          <w:rFonts w:ascii="Palatino Linotype" w:hAnsi="Palatino Linotype" w:cs="Arial"/>
          <w:i/>
          <w:color w:val="212121"/>
          <w:sz w:val="20"/>
          <w:szCs w:val="20"/>
          <w:shd w:val="clear" w:color="auto" w:fill="FFFFFF"/>
        </w:rPr>
        <w:t>land, permissions, hierarchy, rent, outlet</w:t>
      </w:r>
    </w:p>
    <w:p w:rsidR="00BF5D40" w:rsidRPr="000931D7" w:rsidRDefault="00BF5D40" w:rsidP="00BF5D40">
      <w:pPr>
        <w:pStyle w:val="ListParagraph1"/>
        <w:spacing w:after="0" w:line="240" w:lineRule="auto"/>
        <w:ind w:left="1134" w:right="-46"/>
        <w:jc w:val="both"/>
        <w:rPr>
          <w:rFonts w:ascii="Palatino Linotype" w:hAnsi="Palatino Linotype"/>
          <w:b/>
          <w:sz w:val="24"/>
          <w:szCs w:val="24"/>
        </w:rPr>
      </w:pPr>
    </w:p>
    <w:p w:rsidR="00077E67" w:rsidRDefault="00BF5D40" w:rsidP="00BF5D40">
      <w:pPr>
        <w:pStyle w:val="ListParagraph1"/>
        <w:spacing w:after="0" w:line="240" w:lineRule="auto"/>
        <w:ind w:left="1134" w:right="-46"/>
        <w:jc w:val="both"/>
        <w:rPr>
          <w:rFonts w:ascii="Palatino Linotype" w:hAnsi="Palatino Linotype"/>
          <w:sz w:val="20"/>
          <w:szCs w:val="20"/>
        </w:rPr>
      </w:pPr>
      <w:r w:rsidRPr="00BF4BCC">
        <w:rPr>
          <w:rFonts w:ascii="Palatino Linotype" w:hAnsi="Palatino Linotype"/>
          <w:b/>
          <w:sz w:val="20"/>
          <w:szCs w:val="20"/>
          <w:lang w:val="en-US"/>
        </w:rPr>
        <w:t>How to Cite</w:t>
      </w:r>
      <w:r w:rsidRPr="00EE2712">
        <w:rPr>
          <w:rFonts w:ascii="Palatino Linotype" w:hAnsi="Palatino Linotype"/>
          <w:b/>
          <w:sz w:val="20"/>
          <w:szCs w:val="20"/>
        </w:rPr>
        <w:t xml:space="preserve">: </w:t>
      </w:r>
      <w:r w:rsidR="00F85E82">
        <w:rPr>
          <w:rFonts w:ascii="Palatino Linotype" w:hAnsi="Palatino Linotype"/>
          <w:sz w:val="20"/>
          <w:szCs w:val="20"/>
          <w:lang w:val="en-ID"/>
        </w:rPr>
        <w:t>Muhammad Safri, M. Surya Hidayat</w:t>
      </w:r>
      <w:r w:rsidRPr="00EE2712">
        <w:rPr>
          <w:rFonts w:ascii="Palatino Linotype" w:hAnsi="Palatino Linotype"/>
          <w:sz w:val="20"/>
          <w:szCs w:val="20"/>
        </w:rPr>
        <w:t xml:space="preserve">. (2018). </w:t>
      </w:r>
      <w:r w:rsidR="00F85E82">
        <w:rPr>
          <w:rFonts w:ascii="Palatino Linotype" w:hAnsi="Palatino Linotype"/>
          <w:sz w:val="20"/>
          <w:szCs w:val="20"/>
          <w:lang w:val="en-ID"/>
        </w:rPr>
        <w:t xml:space="preserve">Analysis of Investment Realization Based on Main Commodity </w:t>
      </w:r>
      <w:r w:rsidRPr="00EE2712">
        <w:rPr>
          <w:rFonts w:ascii="Palatino Linotype" w:hAnsi="Palatino Linotype"/>
          <w:sz w:val="20"/>
          <w:szCs w:val="20"/>
        </w:rPr>
        <w:t xml:space="preserve">In Jambi Province. In </w:t>
      </w:r>
      <w:r w:rsidRPr="00EE2712">
        <w:rPr>
          <w:rFonts w:ascii="Palatino Linotype" w:hAnsi="Palatino Linotype"/>
          <w:sz w:val="20"/>
          <w:szCs w:val="20"/>
          <w:lang w:val="en-US"/>
        </w:rPr>
        <w:t>Luna(</w:t>
      </w:r>
      <w:r w:rsidRPr="00EE2712">
        <w:rPr>
          <w:rFonts w:ascii="Palatino Linotype" w:hAnsi="Palatino Linotype"/>
          <w:bCs/>
          <w:color w:val="000000" w:themeColor="text1"/>
          <w:sz w:val="20"/>
          <w:szCs w:val="20"/>
          <w:lang w:val="en-US"/>
        </w:rPr>
        <w:t>Eds</w:t>
      </w:r>
      <w:r w:rsidRPr="00EE2712">
        <w:rPr>
          <w:rFonts w:ascii="Palatino Linotype" w:hAnsi="Palatino Linotype"/>
          <w:sz w:val="20"/>
          <w:szCs w:val="20"/>
        </w:rPr>
        <w:t xml:space="preserve">.), </w:t>
      </w:r>
      <w:r w:rsidRPr="00EE2712">
        <w:rPr>
          <w:rFonts w:ascii="Calisto MT" w:hAnsi="Calisto MT"/>
          <w:sz w:val="18"/>
          <w:szCs w:val="18"/>
          <w:lang w:val="en-US"/>
        </w:rPr>
        <w:t>The 1</w:t>
      </w:r>
      <w:r w:rsidRPr="00EE2712">
        <w:rPr>
          <w:rFonts w:ascii="Calisto MT" w:hAnsi="Calisto MT"/>
          <w:sz w:val="18"/>
          <w:szCs w:val="18"/>
          <w:vertAlign w:val="superscript"/>
          <w:lang w:val="en-US"/>
        </w:rPr>
        <w:t>st</w:t>
      </w:r>
      <w:r w:rsidRPr="00EE2712">
        <w:rPr>
          <w:rFonts w:ascii="Calisto MT" w:hAnsi="Calisto MT"/>
          <w:sz w:val="18"/>
          <w:szCs w:val="18"/>
          <w:lang w:val="en-US"/>
        </w:rPr>
        <w:t xml:space="preserve"> Padang International Conferences on Education, Economics, Business, and Accounting</w:t>
      </w:r>
      <w:r w:rsidRPr="00EE2712">
        <w:rPr>
          <w:rFonts w:ascii="Palatino Linotype" w:hAnsi="Palatino Linotype"/>
          <w:sz w:val="20"/>
          <w:szCs w:val="20"/>
        </w:rPr>
        <w:t>(pp. XX–XX).</w:t>
      </w:r>
      <w:r w:rsidRPr="00EE2712">
        <w:rPr>
          <w:rFonts w:ascii="Palatino Linotype" w:hAnsi="Palatino Linotype"/>
          <w:sz w:val="20"/>
          <w:szCs w:val="20"/>
          <w:lang w:val="en-US"/>
        </w:rPr>
        <w:t>Padang</w:t>
      </w:r>
      <w:r w:rsidRPr="00EE2712">
        <w:rPr>
          <w:rFonts w:ascii="Palatino Linotype" w:hAnsi="Palatino Linotype"/>
          <w:sz w:val="20"/>
          <w:szCs w:val="20"/>
        </w:rPr>
        <w:t>:</w:t>
      </w:r>
      <w:r w:rsidRPr="00EE2712">
        <w:rPr>
          <w:rFonts w:ascii="Palatino Linotype" w:hAnsi="Palatino Linotype"/>
          <w:sz w:val="20"/>
          <w:szCs w:val="20"/>
          <w:lang w:val="en-US"/>
        </w:rPr>
        <w:t xml:space="preserve"> Economics Faculty, Universitas</w:t>
      </w:r>
      <w:r>
        <w:rPr>
          <w:rFonts w:ascii="Palatino Linotype" w:hAnsi="Palatino Linotype"/>
          <w:sz w:val="20"/>
          <w:szCs w:val="20"/>
        </w:rPr>
        <w:t xml:space="preserve"> </w:t>
      </w:r>
      <w:r w:rsidRPr="00EE2712">
        <w:rPr>
          <w:rFonts w:ascii="Palatino Linotype" w:hAnsi="Palatino Linotype"/>
          <w:sz w:val="20"/>
          <w:szCs w:val="20"/>
          <w:lang w:val="en-US"/>
        </w:rPr>
        <w:t>Negeri Padang</w:t>
      </w:r>
      <w:r w:rsidRPr="00EE2712">
        <w:rPr>
          <w:rFonts w:ascii="Palatino Linotype" w:hAnsi="Palatino Linotype"/>
          <w:sz w:val="20"/>
          <w:szCs w:val="20"/>
        </w:rPr>
        <w:t xml:space="preserve"> Publishing. </w:t>
      </w:r>
      <w:r w:rsidRPr="00EE2712">
        <w:rPr>
          <w:rFonts w:ascii="Calisto MT" w:hAnsi="Calisto MT"/>
          <w:sz w:val="20"/>
          <w:szCs w:val="20"/>
          <w:lang w:val="en-US"/>
        </w:rPr>
        <w:t xml:space="preserve">DOI: </w:t>
      </w:r>
      <w:hyperlink r:id="rId11" w:history="1">
        <w:r w:rsidRPr="00AC1537">
          <w:rPr>
            <w:rStyle w:val="Hyperlink"/>
            <w:rFonts w:ascii="Calisto MT" w:hAnsi="Calisto MT"/>
            <w:sz w:val="20"/>
            <w:szCs w:val="20"/>
            <w:lang w:val="en-US"/>
          </w:rPr>
          <w:t>https://doi.org/XX.XXXXX/XXX</w:t>
        </w:r>
      </w:hyperlink>
    </w:p>
    <w:p w:rsidR="00077E67" w:rsidRDefault="00077E67">
      <w:pPr>
        <w:spacing w:after="0" w:line="240" w:lineRule="auto"/>
        <w:ind w:right="522"/>
        <w:jc w:val="both"/>
        <w:rPr>
          <w:rFonts w:ascii="Calisto MT" w:hAnsi="Calisto MT"/>
          <w:sz w:val="20"/>
          <w:szCs w:val="20"/>
        </w:rPr>
      </w:pPr>
    </w:p>
    <w:p w:rsidR="00077E67" w:rsidRDefault="00077E67">
      <w:pPr>
        <w:spacing w:after="0" w:line="240" w:lineRule="auto"/>
        <w:jc w:val="both"/>
        <w:rPr>
          <w:rFonts w:ascii="Palatino Linotype" w:hAnsi="Palatino Linotype" w:cstheme="minorHAnsi"/>
          <w:b/>
          <w:sz w:val="28"/>
          <w:szCs w:val="24"/>
          <w:lang w:val="en-US"/>
        </w:rPr>
        <w:sectPr w:rsidR="00077E67">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568" w:footer="567" w:gutter="0"/>
          <w:cols w:space="708"/>
          <w:titlePg/>
          <w:docGrid w:linePitch="360"/>
        </w:sectPr>
      </w:pPr>
    </w:p>
    <w:p w:rsidR="00973E1C" w:rsidRDefault="00973E1C" w:rsidP="00F43753">
      <w:pPr>
        <w:spacing w:after="120" w:line="240" w:lineRule="auto"/>
        <w:rPr>
          <w:rFonts w:ascii="Palatino Linotype" w:hAnsi="Palatino Linotype" w:cstheme="minorHAnsi"/>
          <w:b/>
          <w:sz w:val="24"/>
          <w:szCs w:val="24"/>
          <w:lang w:val="en-US"/>
        </w:rPr>
      </w:pPr>
    </w:p>
    <w:p w:rsidR="00973E1C" w:rsidRDefault="00973E1C" w:rsidP="00F43753">
      <w:pPr>
        <w:spacing w:after="120" w:line="240" w:lineRule="auto"/>
        <w:rPr>
          <w:rFonts w:ascii="Palatino Linotype" w:hAnsi="Palatino Linotype" w:cstheme="minorHAnsi"/>
          <w:b/>
          <w:sz w:val="24"/>
          <w:szCs w:val="24"/>
          <w:lang w:val="en-US"/>
        </w:rPr>
      </w:pPr>
    </w:p>
    <w:p w:rsidR="00973E1C" w:rsidRDefault="00973E1C" w:rsidP="00F43753">
      <w:pPr>
        <w:spacing w:after="120" w:line="240" w:lineRule="auto"/>
        <w:rPr>
          <w:rFonts w:ascii="Palatino Linotype" w:hAnsi="Palatino Linotype" w:cstheme="minorHAnsi"/>
          <w:b/>
          <w:sz w:val="24"/>
          <w:szCs w:val="24"/>
          <w:lang w:val="en-US"/>
        </w:rPr>
      </w:pPr>
    </w:p>
    <w:p w:rsidR="00BF4BCC" w:rsidRDefault="00BF4BCC" w:rsidP="00F43753">
      <w:pPr>
        <w:spacing w:after="120" w:line="240" w:lineRule="auto"/>
        <w:rPr>
          <w:rFonts w:ascii="Palatino Linotype" w:hAnsi="Palatino Linotype" w:cstheme="minorHAnsi"/>
          <w:b/>
          <w:sz w:val="24"/>
          <w:szCs w:val="24"/>
          <w:lang w:val="en-US"/>
        </w:rPr>
      </w:pPr>
    </w:p>
    <w:p w:rsidR="00BF4BCC" w:rsidRDefault="00BF4BCC" w:rsidP="00F43753">
      <w:pPr>
        <w:spacing w:after="120" w:line="240" w:lineRule="auto"/>
        <w:rPr>
          <w:rFonts w:ascii="Palatino Linotype" w:hAnsi="Palatino Linotype" w:cstheme="minorHAnsi"/>
          <w:b/>
          <w:sz w:val="24"/>
          <w:szCs w:val="24"/>
          <w:lang w:val="en-US"/>
        </w:rPr>
      </w:pPr>
    </w:p>
    <w:p w:rsidR="00F43753" w:rsidRPr="00F43753" w:rsidRDefault="00BF5D40" w:rsidP="00F43753">
      <w:pPr>
        <w:spacing w:after="120" w:line="240" w:lineRule="auto"/>
        <w:rPr>
          <w:rFonts w:ascii="Palatino Linotype" w:hAnsi="Palatino Linotype" w:cstheme="minorHAnsi"/>
          <w:b/>
          <w:sz w:val="24"/>
          <w:szCs w:val="24"/>
          <w:lang w:val="en-ID"/>
        </w:rPr>
      </w:pPr>
      <w:r w:rsidRPr="000931D7">
        <w:rPr>
          <w:rFonts w:ascii="Palatino Linotype" w:hAnsi="Palatino Linotype" w:cstheme="minorHAnsi"/>
          <w:b/>
          <w:sz w:val="24"/>
          <w:szCs w:val="24"/>
          <w:lang w:val="en-US"/>
        </w:rPr>
        <w:lastRenderedPageBreak/>
        <w:t>Introduction</w:t>
      </w:r>
    </w:p>
    <w:p w:rsidR="00F43753" w:rsidRPr="00D0375F" w:rsidRDefault="006A1CAD" w:rsidP="00F43753">
      <w:pPr>
        <w:pStyle w:val="HTMLPreformatted"/>
        <w:shd w:val="clear" w:color="auto" w:fill="FFFFFF"/>
        <w:spacing w:line="360" w:lineRule="auto"/>
        <w:jc w:val="both"/>
        <w:rPr>
          <w:rFonts w:ascii="Palatino Linotype" w:hAnsi="Palatino Linotype"/>
          <w:color w:val="212121"/>
          <w:sz w:val="24"/>
          <w:szCs w:val="24"/>
        </w:rPr>
      </w:pPr>
      <w:r w:rsidRPr="006A1CAD">
        <w:rPr>
          <w:rFonts w:ascii="Palatino Linotype" w:hAnsi="Palatino Linotype"/>
          <w:color w:val="000000" w:themeColor="text1"/>
          <w:sz w:val="24"/>
          <w:szCs w:val="24"/>
          <w:lang w:val="en-ID"/>
        </w:rPr>
        <w:t>Indonesia is one of the developing countries and must catch up with increased investment (Fakhruddin and Malisa, M, 2017).</w:t>
      </w:r>
      <w:r w:rsidR="004C772B">
        <w:rPr>
          <w:rFonts w:ascii="Palatino Linotype" w:hAnsi="Palatino Linotype"/>
          <w:color w:val="212121"/>
          <w:sz w:val="24"/>
          <w:szCs w:val="24"/>
          <w:lang w:val="en-ID"/>
        </w:rPr>
        <w:t xml:space="preserve"> </w:t>
      </w:r>
      <w:r w:rsidR="00F43753" w:rsidRPr="00D0375F">
        <w:rPr>
          <w:rFonts w:ascii="Palatino Linotype" w:hAnsi="Palatino Linotype"/>
          <w:color w:val="212121"/>
          <w:sz w:val="24"/>
          <w:szCs w:val="24"/>
        </w:rPr>
        <w:t>It is necessary to realize that the selection of leading sectors is not merely to be different according to the various characteristics of the region, but especially the acceleration strategy of regional development itself in the form of comparative advantage and competitive advantage. In identifying and developing the potential of the leading sectors of the regency and municipality areas, it is necessary to pay attention to six matters: 1) development level linkages, 2) inter-sectoral linkages, 3) contribution to sectors or economic structures, 4) employment, 5) human resources and technology and 6) non-economic strategic considerations (Word Bank, 2016</w:t>
      </w:r>
      <w:r w:rsidR="003738A8">
        <w:rPr>
          <w:rFonts w:ascii="Palatino Linotype" w:hAnsi="Palatino Linotype"/>
          <w:color w:val="212121"/>
          <w:sz w:val="24"/>
          <w:szCs w:val="24"/>
          <w:lang w:val="en-ID"/>
        </w:rPr>
        <w:t>).</w:t>
      </w:r>
    </w:p>
    <w:p w:rsidR="00F43753" w:rsidRPr="00D0375F" w:rsidRDefault="00F43753" w:rsidP="00F43753">
      <w:pPr>
        <w:pStyle w:val="ListParagraph"/>
        <w:spacing w:after="0" w:line="360" w:lineRule="auto"/>
        <w:ind w:left="0"/>
        <w:jc w:val="both"/>
        <w:rPr>
          <w:rFonts w:ascii="Palatino Linotype" w:hAnsi="Palatino Linotype" w:cs="Arial"/>
          <w:color w:val="212121"/>
          <w:sz w:val="24"/>
          <w:szCs w:val="24"/>
          <w:shd w:val="clear" w:color="auto" w:fill="FFFFFF"/>
        </w:rPr>
      </w:pPr>
      <w:r w:rsidRPr="00D0375F">
        <w:rPr>
          <w:rFonts w:ascii="Palatino Linotype" w:hAnsi="Palatino Linotype" w:cs="Arial"/>
          <w:color w:val="212121"/>
          <w:sz w:val="24"/>
          <w:szCs w:val="24"/>
          <w:shd w:val="clear" w:color="auto" w:fill="FFFFFF"/>
        </w:rPr>
        <w:t xml:space="preserve">The Jambi </w:t>
      </w:r>
      <w:r w:rsidR="00BA094A">
        <w:rPr>
          <w:rFonts w:ascii="Palatino Linotype" w:hAnsi="Palatino Linotype" w:cs="Arial"/>
          <w:color w:val="212121"/>
          <w:sz w:val="24"/>
          <w:szCs w:val="24"/>
          <w:shd w:val="clear" w:color="auto" w:fill="FFFFFF"/>
          <w:lang w:val="en-ID"/>
        </w:rPr>
        <w:t>i</w:t>
      </w:r>
      <w:r w:rsidRPr="00D0375F">
        <w:rPr>
          <w:rFonts w:ascii="Palatino Linotype" w:hAnsi="Palatino Linotype" w:cs="Arial"/>
          <w:color w:val="212121"/>
          <w:sz w:val="24"/>
          <w:szCs w:val="24"/>
          <w:shd w:val="clear" w:color="auto" w:fill="FFFFFF"/>
        </w:rPr>
        <w:t xml:space="preserve">nvestment </w:t>
      </w:r>
      <w:r w:rsidR="00BA094A">
        <w:rPr>
          <w:rFonts w:ascii="Palatino Linotype" w:hAnsi="Palatino Linotype" w:cs="Arial"/>
          <w:color w:val="212121"/>
          <w:sz w:val="24"/>
          <w:szCs w:val="24"/>
          <w:shd w:val="clear" w:color="auto" w:fill="FFFFFF"/>
          <w:lang w:val="en-ID"/>
        </w:rPr>
        <w:t>a</w:t>
      </w:r>
      <w:r w:rsidRPr="00D0375F">
        <w:rPr>
          <w:rFonts w:ascii="Palatino Linotype" w:hAnsi="Palatino Linotype" w:cs="Arial"/>
          <w:color w:val="212121"/>
          <w:sz w:val="24"/>
          <w:szCs w:val="24"/>
          <w:shd w:val="clear" w:color="auto" w:fill="FFFFFF"/>
        </w:rPr>
        <w:t>nalysis (</w:t>
      </w:r>
      <w:r w:rsidR="00BA094A">
        <w:rPr>
          <w:rFonts w:ascii="Palatino Linotype" w:hAnsi="Palatino Linotype" w:cs="Arial"/>
          <w:color w:val="212121"/>
          <w:sz w:val="24"/>
          <w:szCs w:val="24"/>
          <w:shd w:val="clear" w:color="auto" w:fill="FFFFFF"/>
          <w:lang w:val="en-ID"/>
        </w:rPr>
        <w:t>s</w:t>
      </w:r>
      <w:r w:rsidRPr="00D0375F">
        <w:rPr>
          <w:rFonts w:ascii="Palatino Linotype" w:hAnsi="Palatino Linotype" w:cs="Arial"/>
          <w:color w:val="212121"/>
          <w:sz w:val="24"/>
          <w:szCs w:val="24"/>
          <w:shd w:val="clear" w:color="auto" w:fill="FFFFFF"/>
        </w:rPr>
        <w:t>upply side) is expected to be one of value-added tools for assessing and formulating business and investment opportunities that can be implemented by the private sector in the region and can also create a form of targeted, planned and ta</w:t>
      </w:r>
      <w:r w:rsidR="00354BD3">
        <w:rPr>
          <w:rFonts w:ascii="Palatino Linotype" w:hAnsi="Palatino Linotype" w:cs="Arial"/>
          <w:color w:val="212121"/>
          <w:sz w:val="24"/>
          <w:szCs w:val="24"/>
          <w:shd w:val="clear" w:color="auto" w:fill="FFFFFF"/>
        </w:rPr>
        <w:t>rgeted investment program Eliza</w:t>
      </w:r>
      <w:r w:rsidR="00354BD3">
        <w:rPr>
          <w:rFonts w:ascii="Palatino Linotype" w:hAnsi="Palatino Linotype" w:cs="Arial"/>
          <w:color w:val="212121"/>
          <w:sz w:val="24"/>
          <w:szCs w:val="24"/>
          <w:shd w:val="clear" w:color="auto" w:fill="FFFFFF"/>
          <w:lang w:val="en-ID"/>
        </w:rPr>
        <w:t xml:space="preserve">  </w:t>
      </w:r>
      <w:r w:rsidRPr="00D0375F">
        <w:rPr>
          <w:rFonts w:ascii="Palatino Linotype" w:hAnsi="Palatino Linotype" w:cs="Arial"/>
          <w:color w:val="212121"/>
          <w:sz w:val="24"/>
          <w:szCs w:val="24"/>
          <w:shd w:val="clear" w:color="auto" w:fill="FFFFFF"/>
        </w:rPr>
        <w:t xml:space="preserve"> </w:t>
      </w:r>
      <w:r w:rsidR="00354BD3">
        <w:rPr>
          <w:rFonts w:ascii="Palatino Linotype" w:hAnsi="Palatino Linotype" w:cs="Arial"/>
          <w:color w:val="212121"/>
          <w:sz w:val="24"/>
          <w:szCs w:val="24"/>
          <w:shd w:val="clear" w:color="auto" w:fill="FFFFFF"/>
          <w:lang w:val="en-ID"/>
        </w:rPr>
        <w:t>(</w:t>
      </w:r>
      <w:r w:rsidRPr="00D0375F">
        <w:rPr>
          <w:rFonts w:ascii="Palatino Linotype" w:hAnsi="Palatino Linotype" w:cs="Arial"/>
          <w:color w:val="212121"/>
          <w:sz w:val="24"/>
          <w:szCs w:val="24"/>
          <w:shd w:val="clear" w:color="auto" w:fill="FFFFFF"/>
        </w:rPr>
        <w:t>2018).</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 xml:space="preserve">Jambi investment potential information is relatively inadequate and adequate for the </w:t>
      </w:r>
      <w:r w:rsidR="00BA094A">
        <w:rPr>
          <w:rFonts w:ascii="Palatino Linotype" w:hAnsi="Palatino Linotype"/>
          <w:color w:val="212121"/>
          <w:sz w:val="24"/>
          <w:szCs w:val="24"/>
          <w:lang w:val="en-ID"/>
        </w:rPr>
        <w:t>stakeholders</w:t>
      </w:r>
      <w:r w:rsidRPr="00D0375F">
        <w:rPr>
          <w:rFonts w:ascii="Palatino Linotype" w:hAnsi="Palatino Linotype"/>
          <w:color w:val="212121"/>
          <w:sz w:val="24"/>
          <w:szCs w:val="24"/>
        </w:rPr>
        <w:t xml:space="preserve"> to go further realize their investment desire, relative investment plan is always unbalanced with the realization of investment. The study also intends to provide additional information on the identification of business </w:t>
      </w:r>
      <w:r w:rsidR="00BA094A">
        <w:rPr>
          <w:rFonts w:ascii="Palatino Linotype" w:hAnsi="Palatino Linotype"/>
          <w:color w:val="212121"/>
          <w:sz w:val="24"/>
          <w:szCs w:val="24"/>
          <w:lang w:val="en-ID"/>
        </w:rPr>
        <w:t>sectors</w:t>
      </w:r>
      <w:r w:rsidRPr="00D0375F">
        <w:rPr>
          <w:rFonts w:ascii="Palatino Linotype" w:hAnsi="Palatino Linotype"/>
          <w:color w:val="212121"/>
          <w:sz w:val="24"/>
          <w:szCs w:val="24"/>
        </w:rPr>
        <w:t>, commodities and locations that are capable of having bright prospects in the future</w:t>
      </w:r>
      <w:r w:rsidR="00BA094A">
        <w:rPr>
          <w:rFonts w:ascii="Palatino Linotype" w:hAnsi="Palatino Linotype"/>
          <w:color w:val="212121"/>
          <w:sz w:val="24"/>
          <w:szCs w:val="24"/>
          <w:lang w:val="en-ID"/>
        </w:rPr>
        <w:t>,</w:t>
      </w:r>
      <w:r w:rsidRPr="00D0375F">
        <w:rPr>
          <w:rFonts w:ascii="Palatino Linotype" w:hAnsi="Palatino Linotype"/>
          <w:color w:val="212121"/>
          <w:sz w:val="24"/>
          <w:szCs w:val="24"/>
        </w:rPr>
        <w:t xml:space="preserve"> so that they can be developed by investors and for the Jambi provincial government as the basis for policy making.</w:t>
      </w:r>
    </w:p>
    <w:p w:rsidR="00F43753" w:rsidRPr="00D0375F" w:rsidRDefault="00F43753" w:rsidP="00A86238">
      <w:pPr>
        <w:spacing w:line="240" w:lineRule="auto"/>
        <w:rPr>
          <w:rFonts w:ascii="Palatino Linotype" w:hAnsi="Palatino Linotype"/>
          <w:b/>
          <w:sz w:val="24"/>
          <w:szCs w:val="24"/>
          <w:lang w:val="en-US"/>
        </w:rPr>
      </w:pPr>
      <w:r w:rsidRPr="00D0375F">
        <w:rPr>
          <w:rFonts w:ascii="Palatino Linotype" w:hAnsi="Palatino Linotype"/>
          <w:b/>
          <w:sz w:val="24"/>
          <w:szCs w:val="24"/>
          <w:lang w:val="en-US"/>
        </w:rPr>
        <w:t>Method</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Data collection is carried out to places that provide secondary data required as reference materials such as the Central Bureau of Statistics of Jambi and Regency / City Provinces. A strong theoretical foundation is needed in problem solving so that decisions can be made from the collection of books, journals, scientific articles, data from the Internet and others related to this work.</w:t>
      </w:r>
    </w:p>
    <w:p w:rsidR="00F43753" w:rsidRPr="00D0375F" w:rsidRDefault="00F43753" w:rsidP="00F43753">
      <w:pPr>
        <w:pStyle w:val="ListParagraph"/>
        <w:spacing w:after="0" w:line="360" w:lineRule="auto"/>
        <w:ind w:left="0"/>
        <w:jc w:val="both"/>
        <w:rPr>
          <w:rFonts w:ascii="Palatino Linotype" w:hAnsi="Palatino Linotype" w:cs="Arial"/>
          <w:color w:val="212121"/>
          <w:sz w:val="24"/>
          <w:szCs w:val="24"/>
          <w:shd w:val="clear" w:color="auto" w:fill="FFFFFF"/>
        </w:rPr>
      </w:pPr>
      <w:r w:rsidRPr="00D0375F">
        <w:rPr>
          <w:rFonts w:ascii="Palatino Linotype" w:hAnsi="Palatino Linotype" w:cs="Arial"/>
          <w:color w:val="212121"/>
          <w:sz w:val="24"/>
          <w:szCs w:val="24"/>
          <w:shd w:val="clear" w:color="auto" w:fill="FFFFFF"/>
        </w:rPr>
        <w:lastRenderedPageBreak/>
        <w:t>Location Quotient (LQ) analysis is useful for identifying the economic base (</w:t>
      </w:r>
      <w:r w:rsidR="00BA094A">
        <w:rPr>
          <w:rFonts w:ascii="Palatino Linotype" w:hAnsi="Palatino Linotype" w:cs="Arial"/>
          <w:color w:val="212121"/>
          <w:sz w:val="24"/>
          <w:szCs w:val="24"/>
          <w:shd w:val="clear" w:color="auto" w:fill="FFFFFF"/>
        </w:rPr>
        <w:t xml:space="preserve">base sector) of a region. </w:t>
      </w:r>
      <w:r w:rsidR="00BA094A">
        <w:rPr>
          <w:rFonts w:ascii="Palatino Linotype" w:hAnsi="Palatino Linotype" w:cs="Arial"/>
          <w:color w:val="212121"/>
          <w:sz w:val="24"/>
          <w:szCs w:val="24"/>
          <w:shd w:val="clear" w:color="auto" w:fill="FFFFFF"/>
          <w:lang w:val="en-ID"/>
        </w:rPr>
        <w:t>T</w:t>
      </w:r>
      <w:r w:rsidRPr="00D0375F">
        <w:rPr>
          <w:rFonts w:ascii="Palatino Linotype" w:hAnsi="Palatino Linotype" w:cs="Arial"/>
          <w:color w:val="212121"/>
          <w:sz w:val="24"/>
          <w:szCs w:val="24"/>
          <w:shd w:val="clear" w:color="auto" w:fill="FFFFFF"/>
        </w:rPr>
        <w:t>his analysis can be known how big the level of specialization of the sector of base or superior (leading sector) in a region. LQ analysis measures the concentration of an economic activity within a region by comparing its role in the regional economy with the role of similar economic activities on a wider scope (regional or national). The superior sector analysis obtained through the combined approach is combined with the analysis of land suitability (type of soil) contained in 5 (five) City</w:t>
      </w:r>
      <w:r w:rsidR="00BA094A">
        <w:rPr>
          <w:rFonts w:ascii="Palatino Linotype" w:hAnsi="Palatino Linotype" w:cs="Arial"/>
          <w:color w:val="212121"/>
          <w:sz w:val="24"/>
          <w:szCs w:val="24"/>
          <w:shd w:val="clear" w:color="auto" w:fill="FFFFFF"/>
          <w:lang w:val="en-ID"/>
        </w:rPr>
        <w:t xml:space="preserve"> and </w:t>
      </w:r>
      <w:r w:rsidRPr="00D0375F">
        <w:rPr>
          <w:rFonts w:ascii="Palatino Linotype" w:hAnsi="Palatino Linotype" w:cs="Arial"/>
          <w:color w:val="212121"/>
          <w:sz w:val="24"/>
          <w:szCs w:val="24"/>
          <w:shd w:val="clear" w:color="auto" w:fill="FFFFFF"/>
        </w:rPr>
        <w:t>Districts in Jambi Province (East Jambi</w:t>
      </w:r>
      <w:r w:rsidR="00BA094A">
        <w:rPr>
          <w:rFonts w:ascii="Palatino Linotype" w:hAnsi="Palatino Linotype" w:cs="Arial"/>
          <w:color w:val="212121"/>
          <w:sz w:val="24"/>
          <w:szCs w:val="24"/>
          <w:shd w:val="clear" w:color="auto" w:fill="FFFFFF"/>
          <w:lang w:val="en-ID"/>
        </w:rPr>
        <w:t xml:space="preserve"> area</w:t>
      </w:r>
      <w:r w:rsidRPr="00D0375F">
        <w:rPr>
          <w:rFonts w:ascii="Palatino Linotype" w:hAnsi="Palatino Linotype" w:cs="Arial"/>
          <w:color w:val="212121"/>
          <w:sz w:val="24"/>
          <w:szCs w:val="24"/>
          <w:shd w:val="clear" w:color="auto" w:fill="FFFFFF"/>
        </w:rPr>
        <w:t>), namely: Jambi City, Batanghari Regency, Muaro Jambi, West Tanjung Jabung Regency and East Tanjung Jabung Regency.</w:t>
      </w:r>
    </w:p>
    <w:p w:rsidR="00F43753" w:rsidRPr="00D0375F" w:rsidRDefault="00F43753" w:rsidP="00F43753">
      <w:pPr>
        <w:pStyle w:val="ListParagraph"/>
        <w:spacing w:after="0" w:line="360" w:lineRule="auto"/>
        <w:ind w:left="0"/>
        <w:jc w:val="both"/>
        <w:rPr>
          <w:rFonts w:ascii="Palatino Linotype" w:hAnsi="Palatino Linotype" w:cs="Arial"/>
          <w:color w:val="212121"/>
          <w:sz w:val="24"/>
          <w:szCs w:val="24"/>
          <w:shd w:val="clear" w:color="auto" w:fill="FFFFFF"/>
        </w:rPr>
      </w:pPr>
      <w:r w:rsidRPr="00D0375F">
        <w:rPr>
          <w:rFonts w:ascii="Palatino Linotype" w:hAnsi="Palatino Linotype" w:cs="Arial"/>
          <w:color w:val="212121"/>
          <w:sz w:val="24"/>
          <w:szCs w:val="24"/>
          <w:shd w:val="clear" w:color="auto" w:fill="FFFFFF"/>
        </w:rPr>
        <w:t xml:space="preserve">Klassen Tipology Analysis or Four Quadrant Analysis is used to see the position of a district / city against the province in terms of PDRB by </w:t>
      </w:r>
      <w:r w:rsidR="00BA094A">
        <w:rPr>
          <w:rFonts w:ascii="Palatino Linotype" w:hAnsi="Palatino Linotype" w:cs="Arial"/>
          <w:color w:val="212121"/>
          <w:sz w:val="24"/>
          <w:szCs w:val="24"/>
          <w:shd w:val="clear" w:color="auto" w:fill="FFFFFF"/>
          <w:lang w:val="en-ID"/>
        </w:rPr>
        <w:t xml:space="preserve">per </w:t>
      </w:r>
      <w:r w:rsidRPr="00D0375F">
        <w:rPr>
          <w:rFonts w:ascii="Palatino Linotype" w:hAnsi="Palatino Linotype" w:cs="Arial"/>
          <w:color w:val="212121"/>
          <w:sz w:val="24"/>
          <w:szCs w:val="24"/>
          <w:shd w:val="clear" w:color="auto" w:fill="FFFFFF"/>
        </w:rPr>
        <w:t>capita</w:t>
      </w:r>
      <w:r w:rsidR="00BA094A">
        <w:rPr>
          <w:rFonts w:ascii="Palatino Linotype" w:hAnsi="Palatino Linotype" w:cs="Arial"/>
          <w:color w:val="212121"/>
          <w:sz w:val="24"/>
          <w:szCs w:val="24"/>
          <w:shd w:val="clear" w:color="auto" w:fill="FFFFFF"/>
          <w:lang w:val="en-ID"/>
        </w:rPr>
        <w:t xml:space="preserve"> income</w:t>
      </w:r>
      <w:r w:rsidRPr="00D0375F">
        <w:rPr>
          <w:rFonts w:ascii="Palatino Linotype" w:hAnsi="Palatino Linotype" w:cs="Arial"/>
          <w:color w:val="212121"/>
          <w:sz w:val="24"/>
          <w:szCs w:val="24"/>
          <w:shd w:val="clear" w:color="auto" w:fill="FFFFFF"/>
        </w:rPr>
        <w:t xml:space="preserve"> as well as economic growth. The </w:t>
      </w:r>
      <w:r w:rsidR="00BA094A">
        <w:rPr>
          <w:rFonts w:ascii="Palatino Linotype" w:hAnsi="Palatino Linotype" w:cs="Arial"/>
          <w:color w:val="212121"/>
          <w:sz w:val="24"/>
          <w:szCs w:val="24"/>
          <w:shd w:val="clear" w:color="auto" w:fill="FFFFFF"/>
          <w:lang w:val="en-ID"/>
        </w:rPr>
        <w:t xml:space="preserve">sector </w:t>
      </w:r>
      <w:r w:rsidR="001E42F6">
        <w:rPr>
          <w:rFonts w:ascii="Palatino Linotype" w:hAnsi="Palatino Linotype" w:cs="Arial"/>
          <w:color w:val="212121"/>
          <w:sz w:val="24"/>
          <w:szCs w:val="24"/>
          <w:shd w:val="clear" w:color="auto" w:fill="FFFFFF"/>
          <w:lang w:val="en-ID"/>
        </w:rPr>
        <w:t xml:space="preserve">side </w:t>
      </w:r>
      <w:r w:rsidRPr="00D0375F">
        <w:rPr>
          <w:rFonts w:ascii="Palatino Linotype" w:hAnsi="Palatino Linotype" w:cs="Arial"/>
          <w:color w:val="212121"/>
          <w:sz w:val="24"/>
          <w:szCs w:val="24"/>
          <w:shd w:val="clear" w:color="auto" w:fill="FFFFFF"/>
        </w:rPr>
        <w:t xml:space="preserve">of analysis used is divided into four </w:t>
      </w:r>
      <w:r w:rsidR="001E42F6">
        <w:rPr>
          <w:rFonts w:ascii="Palatino Linotype" w:hAnsi="Palatino Linotype" w:cs="Arial"/>
          <w:color w:val="212121"/>
          <w:sz w:val="24"/>
          <w:szCs w:val="24"/>
          <w:shd w:val="clear" w:color="auto" w:fill="FFFFFF"/>
          <w:lang w:val="en-ID"/>
        </w:rPr>
        <w:t>sectors</w:t>
      </w:r>
      <w:r w:rsidRPr="00D0375F">
        <w:rPr>
          <w:rFonts w:ascii="Palatino Linotype" w:hAnsi="Palatino Linotype" w:cs="Arial"/>
          <w:color w:val="212121"/>
          <w:sz w:val="24"/>
          <w:szCs w:val="24"/>
          <w:shd w:val="clear" w:color="auto" w:fill="FFFFFF"/>
        </w:rPr>
        <w:t xml:space="preserve">. The per capita </w:t>
      </w:r>
      <w:r w:rsidR="001E42F6">
        <w:rPr>
          <w:rFonts w:ascii="Palatino Linotype" w:hAnsi="Palatino Linotype" w:cs="Arial"/>
          <w:color w:val="212121"/>
          <w:sz w:val="24"/>
          <w:szCs w:val="24"/>
          <w:shd w:val="clear" w:color="auto" w:fill="FFFFFF"/>
          <w:lang w:val="en-ID"/>
        </w:rPr>
        <w:t xml:space="preserve">income </w:t>
      </w:r>
      <w:r w:rsidRPr="00D0375F">
        <w:rPr>
          <w:rFonts w:ascii="Palatino Linotype" w:hAnsi="Palatino Linotype" w:cs="Arial"/>
          <w:color w:val="212121"/>
          <w:sz w:val="24"/>
          <w:szCs w:val="24"/>
          <w:shd w:val="clear" w:color="auto" w:fill="FFFFFF"/>
        </w:rPr>
        <w:t xml:space="preserve">is described as a </w:t>
      </w:r>
      <w:r w:rsidRPr="001E42F6">
        <w:rPr>
          <w:rFonts w:ascii="Palatino Linotype" w:hAnsi="Palatino Linotype" w:cs="Arial"/>
          <w:color w:val="000000" w:themeColor="text1"/>
          <w:sz w:val="24"/>
          <w:szCs w:val="24"/>
          <w:shd w:val="clear" w:color="auto" w:fill="FFFFFF"/>
        </w:rPr>
        <w:t>abscissa</w:t>
      </w:r>
      <w:r w:rsidRPr="00D0375F">
        <w:rPr>
          <w:rFonts w:ascii="Palatino Linotype" w:hAnsi="Palatino Linotype" w:cs="Arial"/>
          <w:color w:val="212121"/>
          <w:sz w:val="24"/>
          <w:szCs w:val="24"/>
          <w:shd w:val="clear" w:color="auto" w:fill="FFFFFF"/>
        </w:rPr>
        <w:t xml:space="preserve"> and the province's economic growth is the coordinate line.</w:t>
      </w:r>
    </w:p>
    <w:p w:rsidR="00F43753" w:rsidRPr="00D0375F" w:rsidRDefault="00F43753" w:rsidP="00F43753">
      <w:pPr>
        <w:pStyle w:val="HTMLPreformatted"/>
        <w:shd w:val="clear" w:color="auto" w:fill="FFFFFF"/>
        <w:spacing w:line="360" w:lineRule="auto"/>
        <w:rPr>
          <w:rFonts w:ascii="Palatino Linotype" w:hAnsi="Palatino Linotype"/>
          <w:color w:val="212121"/>
          <w:sz w:val="24"/>
          <w:szCs w:val="24"/>
        </w:rPr>
      </w:pPr>
      <w:r w:rsidRPr="00D0375F">
        <w:rPr>
          <w:rFonts w:ascii="Palatino Linotype" w:hAnsi="Palatino Linotype"/>
          <w:color w:val="212121"/>
          <w:sz w:val="24"/>
          <w:szCs w:val="24"/>
        </w:rPr>
        <w:t>The next method of analysis using multiple linear regression analysis approach. This type of quantitative analysis, used to find out how the influence of several independent variables such as One Door Integrated Service Permit system (PTSP); Total availability of Manpower in Jambi Province and Growth of Econom</w:t>
      </w:r>
      <w:r w:rsidR="001E42F6">
        <w:rPr>
          <w:rFonts w:ascii="Palatino Linotype" w:hAnsi="Palatino Linotype"/>
          <w:color w:val="212121"/>
          <w:sz w:val="24"/>
          <w:szCs w:val="24"/>
          <w:lang w:val="en-ID"/>
        </w:rPr>
        <w:t>ic</w:t>
      </w:r>
      <w:r w:rsidRPr="00D0375F">
        <w:rPr>
          <w:rFonts w:ascii="Palatino Linotype" w:hAnsi="Palatino Linotype"/>
          <w:color w:val="212121"/>
          <w:sz w:val="24"/>
          <w:szCs w:val="24"/>
        </w:rPr>
        <w:t xml:space="preserve"> to Realization of Investment in Jambi as a whole. </w:t>
      </w:r>
    </w:p>
    <w:p w:rsidR="00F43753" w:rsidRPr="00D0375F" w:rsidRDefault="00F43753" w:rsidP="00F43753">
      <w:pPr>
        <w:pStyle w:val="Default"/>
        <w:spacing w:line="360" w:lineRule="auto"/>
        <w:rPr>
          <w:rFonts w:ascii="Palatino Linotype" w:hAnsi="Palatino Linotype" w:cs="Arial"/>
          <w:color w:val="212121"/>
          <w:shd w:val="clear" w:color="auto" w:fill="FFFFFF"/>
          <w:lang w:val="id-ID"/>
        </w:rPr>
      </w:pPr>
      <w:r w:rsidRPr="00D0375F">
        <w:rPr>
          <w:rFonts w:ascii="Palatino Linotype" w:hAnsi="Palatino Linotype" w:cs="Arial"/>
          <w:color w:val="212121"/>
          <w:shd w:val="clear" w:color="auto" w:fill="FFFFFF"/>
        </w:rPr>
        <w:t>The application of this multiple regression model begins with the determination of the basic model of econometrics: (Gujarati, 2013):</w:t>
      </w:r>
    </w:p>
    <w:p w:rsidR="00F43753" w:rsidRPr="00D0375F" w:rsidRDefault="00F43753" w:rsidP="00F43753">
      <w:pPr>
        <w:pStyle w:val="Default"/>
        <w:spacing w:line="360" w:lineRule="auto"/>
        <w:ind w:left="720"/>
        <w:rPr>
          <w:rFonts w:ascii="Palatino Linotype" w:hAnsi="Palatino Linotype"/>
          <w:lang w:val="en-US"/>
        </w:rPr>
      </w:pPr>
      <w:r w:rsidRPr="00D0375F">
        <w:rPr>
          <w:rFonts w:ascii="Palatino Linotype" w:hAnsi="Palatino Linotype"/>
          <w:lang w:val="en-US"/>
        </w:rPr>
        <w:t>Y</w:t>
      </w:r>
      <w:r w:rsidRPr="00D0375F">
        <w:rPr>
          <w:rFonts w:ascii="Palatino Linotype" w:hAnsi="Palatino Linotype"/>
          <w:vertAlign w:val="subscript"/>
          <w:lang w:val="en-US"/>
        </w:rPr>
        <w:t>1</w:t>
      </w:r>
      <w:r w:rsidRPr="00D0375F">
        <w:rPr>
          <w:rFonts w:ascii="Palatino Linotype" w:hAnsi="Palatino Linotype"/>
          <w:lang w:val="en-US"/>
        </w:rPr>
        <w:t>=  a + b</w:t>
      </w:r>
      <w:r w:rsidRPr="00D0375F">
        <w:rPr>
          <w:rFonts w:ascii="Palatino Linotype" w:hAnsi="Palatino Linotype"/>
          <w:vertAlign w:val="subscript"/>
          <w:lang w:val="en-US"/>
        </w:rPr>
        <w:t>1</w:t>
      </w:r>
      <w:r w:rsidRPr="00D0375F">
        <w:rPr>
          <w:rFonts w:ascii="Palatino Linotype" w:hAnsi="Palatino Linotype"/>
          <w:lang w:val="en-US"/>
        </w:rPr>
        <w:t>X</w:t>
      </w:r>
      <w:r w:rsidRPr="00D0375F">
        <w:rPr>
          <w:rFonts w:ascii="Palatino Linotype" w:hAnsi="Palatino Linotype"/>
          <w:vertAlign w:val="subscript"/>
          <w:lang w:val="en-US"/>
        </w:rPr>
        <w:t>1</w:t>
      </w:r>
      <w:r w:rsidRPr="00D0375F">
        <w:rPr>
          <w:rFonts w:ascii="Palatino Linotype" w:hAnsi="Palatino Linotype"/>
          <w:lang w:val="en-US"/>
        </w:rPr>
        <w:t xml:space="preserve"> + b</w:t>
      </w:r>
      <w:r w:rsidRPr="00D0375F">
        <w:rPr>
          <w:rFonts w:ascii="Palatino Linotype" w:hAnsi="Palatino Linotype"/>
          <w:vertAlign w:val="subscript"/>
          <w:lang w:val="en-US"/>
        </w:rPr>
        <w:t>2</w:t>
      </w:r>
      <w:r w:rsidRPr="00D0375F">
        <w:rPr>
          <w:rFonts w:ascii="Palatino Linotype" w:hAnsi="Palatino Linotype"/>
          <w:lang w:val="en-US"/>
        </w:rPr>
        <w:t>X</w:t>
      </w:r>
      <w:r w:rsidRPr="00D0375F">
        <w:rPr>
          <w:rFonts w:ascii="Palatino Linotype" w:hAnsi="Palatino Linotype"/>
          <w:vertAlign w:val="subscript"/>
          <w:lang w:val="en-US"/>
        </w:rPr>
        <w:t xml:space="preserve">2 </w:t>
      </w:r>
      <w:r w:rsidRPr="00D0375F">
        <w:rPr>
          <w:rFonts w:ascii="Palatino Linotype" w:hAnsi="Palatino Linotype"/>
          <w:lang w:val="en-US"/>
        </w:rPr>
        <w:t>+ b</w:t>
      </w:r>
      <w:r w:rsidRPr="00D0375F">
        <w:rPr>
          <w:rFonts w:ascii="Palatino Linotype" w:hAnsi="Palatino Linotype"/>
          <w:vertAlign w:val="subscript"/>
          <w:lang w:val="en-US"/>
        </w:rPr>
        <w:t>3</w:t>
      </w:r>
      <w:r w:rsidRPr="00D0375F">
        <w:rPr>
          <w:rFonts w:ascii="Palatino Linotype" w:hAnsi="Palatino Linotype"/>
          <w:lang w:val="en-US"/>
        </w:rPr>
        <w:t>X</w:t>
      </w:r>
      <w:r w:rsidRPr="00D0375F">
        <w:rPr>
          <w:rFonts w:ascii="Palatino Linotype" w:hAnsi="Palatino Linotype"/>
          <w:vertAlign w:val="subscript"/>
          <w:lang w:val="en-US"/>
        </w:rPr>
        <w:t xml:space="preserve">3 </w:t>
      </w:r>
      <w:r w:rsidRPr="00D0375F">
        <w:rPr>
          <w:rFonts w:ascii="Palatino Linotype" w:hAnsi="Palatino Linotype"/>
          <w:lang w:val="en-US"/>
        </w:rPr>
        <w:t>+ e......................................................................(1)</w:t>
      </w:r>
    </w:p>
    <w:p w:rsidR="00F43753" w:rsidRPr="00D0375F" w:rsidRDefault="00F43753" w:rsidP="00F43753">
      <w:pPr>
        <w:pStyle w:val="Default"/>
        <w:tabs>
          <w:tab w:val="left" w:pos="840"/>
        </w:tabs>
        <w:rPr>
          <w:rFonts w:ascii="Palatino Linotype" w:hAnsi="Palatino Linotype"/>
          <w:lang w:val="en-US"/>
        </w:rPr>
      </w:pPr>
      <w:r w:rsidRPr="00D0375F">
        <w:rPr>
          <w:rFonts w:ascii="Palatino Linotype" w:hAnsi="Palatino Linotype"/>
          <w:lang w:val="id-ID"/>
        </w:rPr>
        <w:t>where</w:t>
      </w:r>
      <w:r w:rsidRPr="00D0375F">
        <w:rPr>
          <w:rFonts w:ascii="Palatino Linotype" w:hAnsi="Palatino Linotype"/>
          <w:lang w:val="en-US"/>
        </w:rPr>
        <w:t>:</w:t>
      </w:r>
    </w:p>
    <w:p w:rsidR="00F43753" w:rsidRPr="00D0375F" w:rsidRDefault="00F43753" w:rsidP="00F43753">
      <w:pPr>
        <w:pStyle w:val="Default"/>
        <w:tabs>
          <w:tab w:val="left" w:pos="840"/>
          <w:tab w:val="left" w:pos="1200"/>
        </w:tabs>
        <w:rPr>
          <w:rFonts w:ascii="Palatino Linotype" w:hAnsi="Palatino Linotype"/>
          <w:lang w:val="id-ID"/>
        </w:rPr>
      </w:pPr>
      <w:r w:rsidRPr="00D0375F">
        <w:rPr>
          <w:rFonts w:ascii="Palatino Linotype" w:hAnsi="Palatino Linotype"/>
          <w:lang w:val="en-US"/>
        </w:rPr>
        <w:t xml:space="preserve">a  </w:t>
      </w:r>
      <w:r w:rsidRPr="00D0375F">
        <w:rPr>
          <w:rFonts w:ascii="Palatino Linotype" w:hAnsi="Palatino Linotype"/>
          <w:lang w:val="en-US"/>
        </w:rPr>
        <w:tab/>
        <w:t xml:space="preserve">=  </w:t>
      </w:r>
      <w:r w:rsidRPr="00D0375F">
        <w:rPr>
          <w:rFonts w:ascii="Palatino Linotype" w:hAnsi="Palatino Linotype"/>
          <w:lang w:val="id-ID"/>
        </w:rPr>
        <w:t>Constanta</w:t>
      </w:r>
    </w:p>
    <w:p w:rsidR="00F43753" w:rsidRPr="00D0375F" w:rsidRDefault="00F43753" w:rsidP="00F43753">
      <w:pPr>
        <w:pStyle w:val="HTMLPreformatted"/>
        <w:shd w:val="clear" w:color="auto" w:fill="FFFFFF"/>
        <w:rPr>
          <w:rFonts w:ascii="Palatino Linotype" w:hAnsi="Palatino Linotype"/>
          <w:color w:val="212121"/>
          <w:sz w:val="24"/>
          <w:szCs w:val="24"/>
        </w:rPr>
      </w:pPr>
      <w:r w:rsidRPr="00D0375F">
        <w:rPr>
          <w:rFonts w:ascii="Palatino Linotype" w:hAnsi="Palatino Linotype"/>
          <w:sz w:val="24"/>
          <w:szCs w:val="24"/>
          <w:lang w:val="en-US"/>
        </w:rPr>
        <w:t>b</w:t>
      </w:r>
      <w:r w:rsidRPr="00D0375F">
        <w:rPr>
          <w:rFonts w:ascii="Palatino Linotype" w:hAnsi="Palatino Linotype"/>
          <w:sz w:val="24"/>
          <w:szCs w:val="24"/>
          <w:vertAlign w:val="subscript"/>
          <w:lang w:val="en-US"/>
        </w:rPr>
        <w:t>1</w:t>
      </w:r>
      <w:r w:rsidRPr="00D0375F">
        <w:rPr>
          <w:rFonts w:ascii="Palatino Linotype" w:hAnsi="Palatino Linotype"/>
          <w:sz w:val="24"/>
          <w:szCs w:val="24"/>
          <w:lang w:val="en-US"/>
        </w:rPr>
        <w:t xml:space="preserve"> – b</w:t>
      </w:r>
      <w:r w:rsidRPr="00D0375F">
        <w:rPr>
          <w:rFonts w:ascii="Palatino Linotype" w:hAnsi="Palatino Linotype"/>
          <w:sz w:val="24"/>
          <w:szCs w:val="24"/>
          <w:vertAlign w:val="subscript"/>
          <w:lang w:val="en-US"/>
        </w:rPr>
        <w:t>3</w:t>
      </w:r>
      <w:r w:rsidR="00B54384">
        <w:rPr>
          <w:rFonts w:ascii="Palatino Linotype" w:hAnsi="Palatino Linotype"/>
          <w:sz w:val="24"/>
          <w:szCs w:val="24"/>
          <w:lang w:val="en-US"/>
        </w:rPr>
        <w:t xml:space="preserve">   </w:t>
      </w:r>
      <w:r w:rsidRPr="00D0375F">
        <w:rPr>
          <w:rFonts w:ascii="Palatino Linotype" w:hAnsi="Palatino Linotype"/>
          <w:sz w:val="24"/>
          <w:szCs w:val="24"/>
          <w:lang w:val="en-US"/>
        </w:rPr>
        <w:t xml:space="preserve">=  </w:t>
      </w:r>
      <w:r w:rsidRPr="00D0375F">
        <w:rPr>
          <w:rFonts w:ascii="Palatino Linotype" w:hAnsi="Palatino Linotype"/>
          <w:color w:val="212121"/>
          <w:sz w:val="24"/>
          <w:szCs w:val="24"/>
        </w:rPr>
        <w:t>Regression coefficient</w:t>
      </w:r>
    </w:p>
    <w:p w:rsidR="00F43753" w:rsidRPr="00D0375F" w:rsidRDefault="00F43753" w:rsidP="00F43753">
      <w:pPr>
        <w:pStyle w:val="Default"/>
        <w:tabs>
          <w:tab w:val="left" w:pos="840"/>
          <w:tab w:val="left" w:pos="1200"/>
        </w:tabs>
        <w:rPr>
          <w:rFonts w:ascii="Palatino Linotype" w:hAnsi="Palatino Linotype"/>
          <w:lang w:val="en-US"/>
        </w:rPr>
      </w:pPr>
      <w:r w:rsidRPr="00D0375F">
        <w:rPr>
          <w:rFonts w:ascii="Palatino Linotype" w:hAnsi="Palatino Linotype"/>
          <w:lang w:val="en-US"/>
        </w:rPr>
        <w:t xml:space="preserve">e  </w:t>
      </w:r>
      <w:r w:rsidRPr="00D0375F">
        <w:rPr>
          <w:rFonts w:ascii="Palatino Linotype" w:hAnsi="Palatino Linotype"/>
          <w:lang w:val="en-US"/>
        </w:rPr>
        <w:tab/>
        <w:t>=  Error</w:t>
      </w:r>
    </w:p>
    <w:p w:rsidR="00F43753" w:rsidRPr="00D0375F" w:rsidRDefault="00F43753" w:rsidP="00F43753">
      <w:pPr>
        <w:pStyle w:val="Default"/>
        <w:tabs>
          <w:tab w:val="left" w:pos="840"/>
          <w:tab w:val="left" w:pos="1200"/>
        </w:tabs>
        <w:rPr>
          <w:rFonts w:ascii="Palatino Linotype" w:hAnsi="Palatino Linotype"/>
          <w:lang w:val="en-US"/>
        </w:rPr>
      </w:pPr>
    </w:p>
    <w:p w:rsidR="00F43753" w:rsidRPr="00D0375F" w:rsidRDefault="00F43753" w:rsidP="00F43753">
      <w:pPr>
        <w:pStyle w:val="Default"/>
        <w:tabs>
          <w:tab w:val="left" w:pos="840"/>
          <w:tab w:val="left" w:pos="1200"/>
        </w:tabs>
        <w:spacing w:line="360" w:lineRule="auto"/>
        <w:rPr>
          <w:rFonts w:ascii="Palatino Linotype" w:hAnsi="Palatino Linotype"/>
          <w:lang w:val="en-US"/>
        </w:rPr>
      </w:pPr>
      <w:r w:rsidRPr="00D0375F">
        <w:rPr>
          <w:rFonts w:ascii="Palatino Linotype" w:hAnsi="Palatino Linotype"/>
          <w:lang w:val="en-US"/>
        </w:rPr>
        <w:tab/>
      </w:r>
      <w:r w:rsidRPr="00D0375F">
        <w:rPr>
          <w:rFonts w:ascii="Palatino Linotype" w:hAnsi="Palatino Linotype" w:cs="Arial"/>
          <w:color w:val="212121"/>
          <w:shd w:val="clear" w:color="auto" w:fill="FFFFFF"/>
        </w:rPr>
        <w:t>The independent variable in equation (1) is further translated into:</w:t>
      </w:r>
    </w:p>
    <w:p w:rsidR="00F43753" w:rsidRPr="00D0375F" w:rsidRDefault="00F43753" w:rsidP="00F43753">
      <w:pPr>
        <w:pStyle w:val="HTMLPreformatted"/>
        <w:shd w:val="clear" w:color="auto" w:fill="FFFFFF"/>
        <w:spacing w:line="360" w:lineRule="auto"/>
        <w:rPr>
          <w:rFonts w:ascii="Palatino Linotype" w:hAnsi="Palatino Linotype"/>
          <w:color w:val="212121"/>
          <w:sz w:val="24"/>
          <w:szCs w:val="24"/>
        </w:rPr>
      </w:pPr>
      <w:r w:rsidRPr="00D0375F">
        <w:rPr>
          <w:rFonts w:ascii="Palatino Linotype" w:hAnsi="Palatino Linotype"/>
          <w:sz w:val="24"/>
          <w:szCs w:val="24"/>
          <w:lang w:val="en-US"/>
        </w:rPr>
        <w:lastRenderedPageBreak/>
        <w:t>X</w:t>
      </w:r>
      <w:r w:rsidRPr="00D0375F">
        <w:rPr>
          <w:rFonts w:ascii="Palatino Linotype" w:hAnsi="Palatino Linotype"/>
          <w:sz w:val="24"/>
          <w:szCs w:val="24"/>
          <w:vertAlign w:val="subscript"/>
          <w:lang w:val="en-US"/>
        </w:rPr>
        <w:t>1</w:t>
      </w:r>
      <w:r w:rsidRPr="00D0375F">
        <w:rPr>
          <w:rFonts w:ascii="Palatino Linotype" w:hAnsi="Palatino Linotype"/>
          <w:sz w:val="24"/>
          <w:szCs w:val="24"/>
          <w:lang w:val="en-US"/>
        </w:rPr>
        <w:tab/>
        <w:t xml:space="preserve">=  </w:t>
      </w:r>
      <w:r w:rsidRPr="00D0375F">
        <w:rPr>
          <w:rFonts w:ascii="Palatino Linotype" w:hAnsi="Palatino Linotype"/>
          <w:color w:val="212121"/>
          <w:sz w:val="24"/>
          <w:szCs w:val="24"/>
        </w:rPr>
        <w:t>Investment licensing system (dummy variable / existing or not yet)*</w:t>
      </w:r>
    </w:p>
    <w:p w:rsidR="00F43753" w:rsidRPr="00D0375F" w:rsidRDefault="00F43753" w:rsidP="00F43753">
      <w:pPr>
        <w:pStyle w:val="Default"/>
        <w:tabs>
          <w:tab w:val="left" w:pos="840"/>
          <w:tab w:val="left" w:pos="1200"/>
        </w:tabs>
        <w:jc w:val="both"/>
        <w:rPr>
          <w:rFonts w:ascii="Palatino Linotype" w:hAnsi="Palatino Linotype"/>
          <w:lang w:val="en-US"/>
        </w:rPr>
      </w:pPr>
      <w:r w:rsidRPr="00D0375F">
        <w:rPr>
          <w:rFonts w:ascii="Palatino Linotype" w:hAnsi="Palatino Linotype"/>
          <w:lang w:val="en-US"/>
        </w:rPr>
        <w:t>X</w:t>
      </w:r>
      <w:r w:rsidRPr="00D0375F">
        <w:rPr>
          <w:rFonts w:ascii="Palatino Linotype" w:hAnsi="Palatino Linotype"/>
          <w:vertAlign w:val="subscript"/>
          <w:lang w:val="en-US"/>
        </w:rPr>
        <w:t>2</w:t>
      </w:r>
      <w:r w:rsidRPr="00D0375F">
        <w:rPr>
          <w:rFonts w:ascii="Palatino Linotype" w:hAnsi="Palatino Linotype"/>
          <w:lang w:val="en-US"/>
        </w:rPr>
        <w:tab/>
      </w:r>
      <w:r w:rsidR="00BB2C71">
        <w:rPr>
          <w:rFonts w:ascii="Palatino Linotype" w:hAnsi="Palatino Linotype"/>
          <w:lang w:val="en-US"/>
        </w:rPr>
        <w:t xml:space="preserve"> </w:t>
      </w:r>
      <w:r w:rsidRPr="00D0375F">
        <w:rPr>
          <w:rFonts w:ascii="Palatino Linotype" w:hAnsi="Palatino Linotype"/>
          <w:lang w:val="en-US"/>
        </w:rPr>
        <w:t xml:space="preserve">=  </w:t>
      </w:r>
      <w:r w:rsidRPr="00D0375F">
        <w:rPr>
          <w:rFonts w:ascii="Palatino Linotype" w:hAnsi="Palatino Linotype" w:cs="Arial"/>
          <w:color w:val="212121"/>
          <w:shd w:val="clear" w:color="auto" w:fill="FFFFFF"/>
        </w:rPr>
        <w:t>Total availability of manpower in Jambi</w:t>
      </w:r>
    </w:p>
    <w:p w:rsidR="00F43753" w:rsidRPr="00D0375F" w:rsidRDefault="00F43753" w:rsidP="00F43753">
      <w:pPr>
        <w:pStyle w:val="HTMLPreformatted"/>
        <w:shd w:val="clear" w:color="auto" w:fill="FFFFFF"/>
        <w:rPr>
          <w:rFonts w:ascii="Palatino Linotype" w:hAnsi="Palatino Linotype"/>
          <w:color w:val="212121"/>
          <w:sz w:val="24"/>
          <w:szCs w:val="24"/>
        </w:rPr>
      </w:pPr>
      <w:r w:rsidRPr="00D0375F">
        <w:rPr>
          <w:rFonts w:ascii="Palatino Linotype" w:hAnsi="Palatino Linotype"/>
          <w:sz w:val="24"/>
          <w:szCs w:val="24"/>
          <w:lang w:val="en-US"/>
        </w:rPr>
        <w:t>X</w:t>
      </w:r>
      <w:r w:rsidRPr="00D0375F">
        <w:rPr>
          <w:rFonts w:ascii="Palatino Linotype" w:hAnsi="Palatino Linotype"/>
          <w:sz w:val="24"/>
          <w:szCs w:val="24"/>
          <w:vertAlign w:val="subscript"/>
          <w:lang w:val="en-US"/>
        </w:rPr>
        <w:t>3</w:t>
      </w:r>
      <w:r w:rsidRPr="00D0375F">
        <w:rPr>
          <w:rFonts w:ascii="Palatino Linotype" w:hAnsi="Palatino Linotype"/>
          <w:sz w:val="24"/>
          <w:szCs w:val="24"/>
          <w:lang w:val="en-US"/>
        </w:rPr>
        <w:tab/>
        <w:t xml:space="preserve">=  </w:t>
      </w:r>
      <w:r w:rsidRPr="00D0375F">
        <w:rPr>
          <w:rFonts w:ascii="Palatino Linotype" w:hAnsi="Palatino Linotype"/>
          <w:color w:val="212121"/>
          <w:sz w:val="24"/>
          <w:szCs w:val="24"/>
        </w:rPr>
        <w:t>Jambi's economic growth</w:t>
      </w:r>
    </w:p>
    <w:p w:rsidR="00F43753" w:rsidRPr="00D0375F" w:rsidRDefault="00F43753" w:rsidP="00F43753">
      <w:pPr>
        <w:pStyle w:val="Default"/>
        <w:tabs>
          <w:tab w:val="left" w:pos="840"/>
          <w:tab w:val="left" w:pos="1200"/>
        </w:tabs>
        <w:jc w:val="both"/>
        <w:rPr>
          <w:rFonts w:ascii="Palatino Linotype" w:hAnsi="Palatino Linotype" w:cs="Arial"/>
          <w:color w:val="212121"/>
          <w:shd w:val="clear" w:color="auto" w:fill="FFFFFF"/>
          <w:lang w:val="id-ID"/>
        </w:rPr>
      </w:pPr>
      <w:r w:rsidRPr="00D0375F">
        <w:rPr>
          <w:rFonts w:ascii="Palatino Linotype" w:hAnsi="Palatino Linotype" w:cs="Arial"/>
          <w:color w:val="212121"/>
          <w:shd w:val="clear" w:color="auto" w:fill="FFFFFF"/>
        </w:rPr>
        <w:t>while the dependent variable is:</w:t>
      </w:r>
    </w:p>
    <w:p w:rsidR="00F43753" w:rsidRPr="00D0375F" w:rsidRDefault="00F43753" w:rsidP="00F43753">
      <w:pPr>
        <w:pStyle w:val="HTMLPreformatted"/>
        <w:shd w:val="clear" w:color="auto" w:fill="FFFFFF"/>
        <w:rPr>
          <w:rFonts w:ascii="Palatino Linotype" w:hAnsi="Palatino Linotype"/>
          <w:color w:val="212121"/>
          <w:sz w:val="24"/>
          <w:szCs w:val="24"/>
        </w:rPr>
      </w:pPr>
      <w:r w:rsidRPr="00D0375F">
        <w:rPr>
          <w:rFonts w:ascii="Palatino Linotype" w:hAnsi="Palatino Linotype"/>
          <w:sz w:val="24"/>
          <w:szCs w:val="24"/>
          <w:lang w:val="en-US"/>
        </w:rPr>
        <w:t>Y</w:t>
      </w:r>
      <w:r w:rsidRPr="00D0375F">
        <w:rPr>
          <w:rFonts w:ascii="Palatino Linotype" w:hAnsi="Palatino Linotype"/>
          <w:sz w:val="24"/>
          <w:szCs w:val="24"/>
          <w:lang w:val="en-US"/>
        </w:rPr>
        <w:tab/>
        <w:t xml:space="preserve">=  </w:t>
      </w:r>
      <w:r w:rsidRPr="00D0375F">
        <w:rPr>
          <w:rFonts w:ascii="Palatino Linotype" w:hAnsi="Palatino Linotype"/>
          <w:color w:val="212121"/>
          <w:sz w:val="24"/>
          <w:szCs w:val="24"/>
        </w:rPr>
        <w:t>Total realization of investment in Jambi.</w:t>
      </w:r>
    </w:p>
    <w:p w:rsidR="00F43753" w:rsidRPr="00D0375F" w:rsidRDefault="00F43753" w:rsidP="00F43753">
      <w:pPr>
        <w:pStyle w:val="Default"/>
        <w:tabs>
          <w:tab w:val="left" w:pos="840"/>
          <w:tab w:val="left" w:pos="1200"/>
        </w:tabs>
        <w:jc w:val="both"/>
        <w:rPr>
          <w:rFonts w:ascii="Palatino Linotype" w:hAnsi="Palatino Linotype"/>
          <w:lang w:val="en-US"/>
        </w:rPr>
      </w:pPr>
    </w:p>
    <w:p w:rsidR="001E42F6" w:rsidRDefault="00F43753" w:rsidP="00F43753">
      <w:pPr>
        <w:pStyle w:val="HTMLPreformatted"/>
        <w:shd w:val="clear" w:color="auto" w:fill="FFFFFF"/>
        <w:jc w:val="both"/>
        <w:rPr>
          <w:rFonts w:ascii="Palatino Linotype" w:hAnsi="Palatino Linotype"/>
          <w:color w:val="212121"/>
          <w:sz w:val="24"/>
          <w:szCs w:val="24"/>
          <w:lang w:val="en-ID"/>
        </w:rPr>
      </w:pPr>
      <w:r w:rsidRPr="00D0375F">
        <w:rPr>
          <w:rFonts w:ascii="Palatino Linotype" w:hAnsi="Palatino Linotype"/>
          <w:sz w:val="24"/>
          <w:szCs w:val="24"/>
          <w:lang w:val="en-US"/>
        </w:rPr>
        <w:t>*</w:t>
      </w:r>
      <w:r w:rsidRPr="00D0375F">
        <w:rPr>
          <w:rFonts w:ascii="Palatino Linotype" w:hAnsi="Palatino Linotype"/>
          <w:color w:val="212121"/>
          <w:sz w:val="24"/>
          <w:szCs w:val="24"/>
        </w:rPr>
        <w:t xml:space="preserve"> Note: One </w:t>
      </w:r>
      <w:r w:rsidRPr="00D0375F">
        <w:rPr>
          <w:rFonts w:ascii="Palatino Linotype" w:hAnsi="Palatino Linotype"/>
          <w:color w:val="212121"/>
          <w:sz w:val="24"/>
          <w:szCs w:val="24"/>
          <w:lang w:val="en-ID"/>
        </w:rPr>
        <w:t>do</w:t>
      </w:r>
      <w:r w:rsidRPr="00D0375F">
        <w:rPr>
          <w:rFonts w:ascii="Palatino Linotype" w:hAnsi="Palatino Linotype"/>
          <w:color w:val="212121"/>
          <w:sz w:val="24"/>
          <w:szCs w:val="24"/>
        </w:rPr>
        <w:t xml:space="preserve">or Integrated Service Permit system is encouraged by the government </w:t>
      </w:r>
    </w:p>
    <w:p w:rsidR="00F43753" w:rsidRPr="00D0375F" w:rsidRDefault="001E42F6" w:rsidP="00F43753">
      <w:pPr>
        <w:pStyle w:val="HTMLPreformatted"/>
        <w:shd w:val="clear" w:color="auto" w:fill="FFFFFF"/>
        <w:jc w:val="both"/>
        <w:rPr>
          <w:rFonts w:ascii="Palatino Linotype" w:hAnsi="Palatino Linotype"/>
          <w:color w:val="212121"/>
          <w:sz w:val="24"/>
          <w:szCs w:val="24"/>
        </w:rPr>
      </w:pPr>
      <w:r>
        <w:rPr>
          <w:rFonts w:ascii="Palatino Linotype" w:hAnsi="Palatino Linotype"/>
          <w:color w:val="212121"/>
          <w:sz w:val="24"/>
          <w:szCs w:val="24"/>
          <w:lang w:val="en-ID"/>
        </w:rPr>
        <w:t xml:space="preserve">            </w:t>
      </w:r>
      <w:r w:rsidR="00F43753" w:rsidRPr="00D0375F">
        <w:rPr>
          <w:rFonts w:ascii="Palatino Linotype" w:hAnsi="Palatino Linotype"/>
          <w:color w:val="212121"/>
          <w:sz w:val="24"/>
          <w:szCs w:val="24"/>
        </w:rPr>
        <w:t>through</w:t>
      </w:r>
      <w:r w:rsidR="00A86238">
        <w:rPr>
          <w:rFonts w:ascii="Palatino Linotype" w:hAnsi="Palatino Linotype"/>
          <w:color w:val="212121"/>
          <w:sz w:val="24"/>
          <w:szCs w:val="24"/>
          <w:lang w:val="en-ID"/>
        </w:rPr>
        <w:t xml:space="preserve"> </w:t>
      </w:r>
      <w:r w:rsidR="00F43753" w:rsidRPr="00D0375F">
        <w:rPr>
          <w:rFonts w:ascii="Palatino Linotype" w:hAnsi="Palatino Linotype"/>
          <w:color w:val="212121"/>
          <w:sz w:val="24"/>
          <w:szCs w:val="24"/>
        </w:rPr>
        <w:t>Determination of Presidential Regulation (2009).</w:t>
      </w:r>
    </w:p>
    <w:p w:rsidR="00F43753" w:rsidRPr="00D0375F" w:rsidRDefault="00F43753" w:rsidP="00F43753">
      <w:pPr>
        <w:pStyle w:val="Default"/>
        <w:tabs>
          <w:tab w:val="left" w:pos="840"/>
          <w:tab w:val="left" w:pos="1200"/>
        </w:tabs>
        <w:jc w:val="both"/>
        <w:rPr>
          <w:rFonts w:ascii="Palatino Linotype" w:hAnsi="Palatino Linotype"/>
          <w:lang w:val="en-US"/>
        </w:rPr>
      </w:pPr>
    </w:p>
    <w:p w:rsidR="00F43753" w:rsidRPr="00D0375F" w:rsidRDefault="00F43753" w:rsidP="00B54384">
      <w:pPr>
        <w:pStyle w:val="ListParagraph"/>
        <w:spacing w:after="0" w:line="360" w:lineRule="auto"/>
        <w:ind w:left="0"/>
        <w:rPr>
          <w:rFonts w:ascii="Palatino Linotype" w:hAnsi="Palatino Linotype"/>
          <w:b/>
          <w:sz w:val="24"/>
          <w:szCs w:val="24"/>
          <w:lang w:val="en-US"/>
        </w:rPr>
      </w:pPr>
      <w:r w:rsidRPr="00D0375F">
        <w:rPr>
          <w:rFonts w:ascii="Palatino Linotype" w:hAnsi="Palatino Linotype"/>
          <w:b/>
          <w:sz w:val="24"/>
          <w:szCs w:val="24"/>
          <w:lang w:val="en-US"/>
        </w:rPr>
        <w:t>Result and Discussion</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The calculation result with LQ method shows that the basic sectors in Jambi City consist of 14 sectors</w:t>
      </w:r>
      <w:r>
        <w:rPr>
          <w:rFonts w:ascii="Palatino Linotype" w:hAnsi="Palatino Linotype"/>
          <w:color w:val="212121"/>
          <w:sz w:val="24"/>
          <w:szCs w:val="24"/>
        </w:rPr>
        <w:t xml:space="preserve"> (Jambi Statistic Centre Bureau,2016)</w:t>
      </w:r>
      <w:r w:rsidRPr="00D0375F">
        <w:rPr>
          <w:rFonts w:ascii="Palatino Linotype" w:hAnsi="Palatino Linotype"/>
          <w:color w:val="212121"/>
          <w:sz w:val="24"/>
          <w:szCs w:val="24"/>
        </w:rPr>
        <w:t>. This is known from the analysis of the average LQ from 2010 to 2016 which has more than one value. The sectors that are based on the highest to lower LQ are respectively Transport and Warehousing (4.10), Electricity and Gas Procurement (3.62), Large and Retail Trade, Car and Motorcycle Repair (2.76), Company Services (2.71), Financial Services and Insurance (2.66), Health Services and Social Activities (2,29), Administration of Government, Defense and Social Security Compulsory (2.23), Provision of Accommodation and Drinking , 16), Water Supply, Waste Management, Waste and Recycling (1,96), Real Estate (1,78), Informasidan Komunikasi (1,52), Education Services (1.44), and Construction (1.37 ).</w:t>
      </w:r>
    </w:p>
    <w:p w:rsidR="00F43753" w:rsidRPr="00B37130" w:rsidRDefault="00F43753" w:rsidP="00F43753">
      <w:pPr>
        <w:pStyle w:val="HTMLPreformatted"/>
        <w:shd w:val="clear" w:color="auto" w:fill="FFFFFF"/>
        <w:spacing w:line="360" w:lineRule="auto"/>
        <w:jc w:val="both"/>
        <w:rPr>
          <w:rFonts w:ascii="Palatino Linotype" w:hAnsi="Palatino Linotype"/>
          <w:b/>
          <w:sz w:val="24"/>
          <w:szCs w:val="24"/>
          <w:lang w:val="en-ID"/>
        </w:rPr>
      </w:pPr>
      <w:r w:rsidRPr="00B37130">
        <w:rPr>
          <w:rFonts w:ascii="Palatino Linotype" w:hAnsi="Palatino Linotype"/>
          <w:b/>
          <w:sz w:val="24"/>
          <w:szCs w:val="24"/>
        </w:rPr>
        <w:t xml:space="preserve">Jambi </w:t>
      </w:r>
      <w:r w:rsidRPr="00B37130">
        <w:rPr>
          <w:rFonts w:ascii="Palatino Linotype" w:hAnsi="Palatino Linotype"/>
          <w:b/>
          <w:sz w:val="24"/>
          <w:szCs w:val="24"/>
          <w:lang w:val="en-ID"/>
        </w:rPr>
        <w:t>City</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s="Arial"/>
          <w:color w:val="212121"/>
          <w:sz w:val="24"/>
          <w:szCs w:val="24"/>
          <w:shd w:val="clear" w:color="auto" w:fill="FFFFFF"/>
        </w:rPr>
        <w:t>Meanwhile, the non-bases sector in Jambi City consists of Agriculture, Forestry and Fishery Sectors, Mining and Quarrying Sector, and Other Services</w:t>
      </w:r>
      <w:r w:rsidRPr="00D0375F">
        <w:rPr>
          <w:rFonts w:ascii="Palatino Linotype" w:hAnsi="Palatino Linotype"/>
          <w:sz w:val="24"/>
          <w:szCs w:val="24"/>
          <w:lang w:val="en-US"/>
        </w:rPr>
        <w:t>.</w:t>
      </w:r>
      <w:r w:rsidRPr="00D0375F">
        <w:rPr>
          <w:rFonts w:ascii="Palatino Linotype" w:hAnsi="Palatino Linotype"/>
          <w:color w:val="212121"/>
          <w:sz w:val="24"/>
          <w:szCs w:val="24"/>
        </w:rPr>
        <w:t>The number of base sector in Jambi City is more caused that Jambi City is the capital of Jambi Province</w:t>
      </w:r>
      <w:r w:rsidRPr="00D0375F">
        <w:rPr>
          <w:rFonts w:ascii="Palatino Linotype" w:hAnsi="Palatino Linotype"/>
          <w:sz w:val="24"/>
          <w:szCs w:val="24"/>
          <w:lang w:val="en-US"/>
        </w:rPr>
        <w:t xml:space="preserve">. </w:t>
      </w:r>
      <w:r w:rsidRPr="00D0375F">
        <w:rPr>
          <w:rFonts w:ascii="Palatino Linotype" w:hAnsi="Palatino Linotype"/>
          <w:color w:val="212121"/>
          <w:sz w:val="24"/>
          <w:szCs w:val="24"/>
        </w:rPr>
        <w:t xml:space="preserve">The city of Jambi is the main plant in Jambi Province which has a high hierarchical value of the number and core of basic infrastructure, supporting or complementary. A high hierarchy is the main attraction for the pinvestors to come to plan their investment. The city of Jambi with the altitude of an average area under 100 m asl, is supported by the commodity distribution stream or services from the </w:t>
      </w:r>
      <w:r w:rsidRPr="00D0375F">
        <w:rPr>
          <w:rFonts w:ascii="Palatino Linotype" w:hAnsi="Palatino Linotype"/>
          <w:color w:val="212121"/>
          <w:sz w:val="24"/>
          <w:szCs w:val="24"/>
        </w:rPr>
        <w:lastRenderedPageBreak/>
        <w:t>hinterland area, ie other districts in Jambi province. Hinterland area as a supplier of industrial raw materials and its industrial location is in the area of ​​Jambi City. Investors in this relationship prefer the market oriented approach or product outlet (market oriented). In terms of ren area, Jambi city has the advantage of the strategic value of the region (locational rent).</w:t>
      </w:r>
    </w:p>
    <w:p w:rsidR="00F43753" w:rsidRPr="00B37130" w:rsidRDefault="00F43753" w:rsidP="00F43753">
      <w:pPr>
        <w:pStyle w:val="Default"/>
        <w:spacing w:line="360" w:lineRule="auto"/>
        <w:jc w:val="both"/>
        <w:rPr>
          <w:rFonts w:ascii="Palatino Linotype" w:hAnsi="Palatino Linotype"/>
          <w:b/>
          <w:lang w:val="id-ID"/>
        </w:rPr>
      </w:pPr>
      <w:r w:rsidRPr="00B37130">
        <w:rPr>
          <w:rFonts w:ascii="Palatino Linotype" w:hAnsi="Palatino Linotype"/>
          <w:b/>
          <w:lang w:val="en-US"/>
        </w:rPr>
        <w:t>Muaro Jambi</w:t>
      </w:r>
      <w:r w:rsidRPr="00B37130">
        <w:rPr>
          <w:rFonts w:ascii="Palatino Linotype" w:hAnsi="Palatino Linotype"/>
          <w:b/>
          <w:lang w:val="id-ID"/>
        </w:rPr>
        <w:t xml:space="preserve"> Regency</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Result of calculation by LQ method, which become base sector in Regency of Muaro Jambi only consist of 4 categories with highest LQ value to low respectively is Agricultural Sector, with value LQ1,01; processing industry sector with LQ value 1.50, Financial sector, leasing services company with LQ value 1.55. Mining and quarrying sector with value LQ1,74, pegolahan industry with LQ value 1.03. Non-base sectors in Muaro Jambi District or with an average LQ value of less than one, including, electricity and gas, water supply, building, hotel and restaurant trade, finance, leasing and other services and services.</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Muaro Jambi Regency is generally included in the central area of ​​Jambi province with an average height of 500 m above sea level and some located at an altitude of 100 m above sea level. The soil type in Muaro jambi is mostly red yellow podzolic soil (ultisol, USDA Taxanomy 1975 in Harjowigeno, 1997). Land in this district is mostly planted with palm and rubber. Almost 65% of the people work in the plantation sector, whether as owners, workers. The management of this plantation sector is managed by the government, the private sector and the community. However, the potential of the existing area is only in the upstream palm oil industry in the form of Palm Oil Factory and rubber business which is also in upstream. The total area of ​​rubber plantation in sii was 60,686 ha, palm oil 31,233 ha. There are 2 (two) main roads that cross the Muaro Jambi, namely the East and West Cross. The potential value of the strategic value of the location, should be filled with palm and or rubber derivative industries both of which can be aimed at filling the global market share.</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lastRenderedPageBreak/>
        <w:t>The economy of Muaro Jambi Regency in 2016 has accelerated after the previous year experienced a slowdown. The growth rate of PDRB Muaro Jambi in 2016 amounted to 5.43 percent increase compared to the year 2015 which reached 5.25 percent growth. The highest economic growth was achieved by Health and Social Services category of 7.79 percent. All economic categories of PDRB Muaro Jambi Regency in 2016 recorded a positive growth.</w:t>
      </w:r>
    </w:p>
    <w:p w:rsidR="00F43753" w:rsidRPr="00B37130" w:rsidRDefault="00F43753" w:rsidP="00F43753">
      <w:pPr>
        <w:spacing w:after="0" w:line="360" w:lineRule="auto"/>
        <w:jc w:val="both"/>
        <w:rPr>
          <w:rFonts w:ascii="Palatino Linotype" w:hAnsi="Palatino Linotype"/>
          <w:b/>
          <w:sz w:val="24"/>
          <w:szCs w:val="24"/>
        </w:rPr>
      </w:pPr>
      <w:r w:rsidRPr="00B37130">
        <w:rPr>
          <w:rFonts w:ascii="Palatino Linotype" w:hAnsi="Palatino Linotype"/>
          <w:b/>
          <w:sz w:val="24"/>
          <w:szCs w:val="24"/>
          <w:lang w:val="en-US"/>
        </w:rPr>
        <w:t>Batanghari</w:t>
      </w:r>
      <w:r w:rsidRPr="00B37130">
        <w:rPr>
          <w:rFonts w:ascii="Palatino Linotype" w:hAnsi="Palatino Linotype"/>
          <w:b/>
          <w:sz w:val="24"/>
          <w:szCs w:val="24"/>
        </w:rPr>
        <w:t xml:space="preserve"> Regency</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Based on the calculation of LQ method, the base sector in Batang Hari Regency consists of 6 categories, including Agriculture, Forestry and Fisheries with LQ 1.56, Education Service with LQ 1.43 value, Health Service and Social Activity with LQ value 1,24 , Mandatory Government Administration, Defense and Social Security with LQ value of 1.15, Other Services with LQ value of 1.13 and Manufacturing Industry with LQ value of 1.12.</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Fishery sub-sector is very potential to be developed, either inland fisheries or other freshwater fisheries in the lakes. Still in the fishery sub sector, in Muaro Jambi can be realized a big freshwater aquarium in Sumatra, and fish flour industry from raw material Jabal catfish are cultivated by many people.</w:t>
      </w:r>
    </w:p>
    <w:p w:rsidR="00F43753" w:rsidRPr="00B37130" w:rsidRDefault="00F43753" w:rsidP="00F43753">
      <w:pPr>
        <w:spacing w:after="0" w:line="360" w:lineRule="auto"/>
        <w:jc w:val="both"/>
        <w:rPr>
          <w:rFonts w:ascii="Palatino Linotype" w:hAnsi="Palatino Linotype"/>
          <w:b/>
          <w:color w:val="000000"/>
          <w:sz w:val="24"/>
          <w:szCs w:val="24"/>
        </w:rPr>
      </w:pPr>
      <w:r w:rsidRPr="00B37130">
        <w:rPr>
          <w:rFonts w:ascii="Palatino Linotype" w:hAnsi="Palatino Linotype"/>
          <w:b/>
          <w:color w:val="000000"/>
          <w:sz w:val="24"/>
          <w:szCs w:val="24"/>
        </w:rPr>
        <w:t>West</w:t>
      </w:r>
      <w:r w:rsidR="00B54384">
        <w:rPr>
          <w:rFonts w:ascii="Palatino Linotype" w:hAnsi="Palatino Linotype"/>
          <w:b/>
          <w:color w:val="000000"/>
          <w:sz w:val="24"/>
          <w:szCs w:val="24"/>
          <w:lang w:val="en-ID"/>
        </w:rPr>
        <w:t xml:space="preserve"> </w:t>
      </w:r>
      <w:r w:rsidRPr="00B37130">
        <w:rPr>
          <w:rFonts w:ascii="Palatino Linotype" w:hAnsi="Palatino Linotype"/>
          <w:b/>
          <w:color w:val="000000"/>
          <w:sz w:val="24"/>
          <w:szCs w:val="24"/>
          <w:lang w:val="en-US"/>
        </w:rPr>
        <w:t>Tanjung</w:t>
      </w:r>
      <w:r w:rsidR="00B54384">
        <w:rPr>
          <w:rFonts w:ascii="Palatino Linotype" w:hAnsi="Palatino Linotype"/>
          <w:b/>
          <w:color w:val="000000"/>
          <w:sz w:val="24"/>
          <w:szCs w:val="24"/>
          <w:lang w:val="en-US"/>
        </w:rPr>
        <w:t xml:space="preserve"> </w:t>
      </w:r>
      <w:r w:rsidRPr="00B37130">
        <w:rPr>
          <w:rFonts w:ascii="Palatino Linotype" w:hAnsi="Palatino Linotype"/>
          <w:b/>
          <w:color w:val="000000"/>
          <w:sz w:val="24"/>
          <w:szCs w:val="24"/>
          <w:lang w:val="en-US"/>
        </w:rPr>
        <w:t>Jabung</w:t>
      </w:r>
      <w:r w:rsidR="00B54384">
        <w:rPr>
          <w:rFonts w:ascii="Palatino Linotype" w:hAnsi="Palatino Linotype"/>
          <w:b/>
          <w:color w:val="000000"/>
          <w:sz w:val="24"/>
          <w:szCs w:val="24"/>
          <w:lang w:val="en-US"/>
        </w:rPr>
        <w:t xml:space="preserve"> </w:t>
      </w:r>
      <w:r w:rsidRPr="00B37130">
        <w:rPr>
          <w:rFonts w:ascii="Palatino Linotype" w:hAnsi="Palatino Linotype"/>
          <w:b/>
          <w:color w:val="000000"/>
          <w:sz w:val="24"/>
          <w:szCs w:val="24"/>
        </w:rPr>
        <w:t>Regency</w:t>
      </w:r>
    </w:p>
    <w:p w:rsidR="00F43753" w:rsidRPr="00D0375F" w:rsidRDefault="00F43753" w:rsidP="00F43753">
      <w:pPr>
        <w:spacing w:after="0" w:line="360" w:lineRule="auto"/>
        <w:jc w:val="both"/>
        <w:rPr>
          <w:rFonts w:ascii="Palatino Linotype" w:hAnsi="Palatino Linotype"/>
          <w:color w:val="000000"/>
          <w:sz w:val="24"/>
          <w:szCs w:val="24"/>
        </w:rPr>
      </w:pPr>
      <w:r w:rsidRPr="00D0375F">
        <w:rPr>
          <w:rFonts w:ascii="Palatino Linotype" w:hAnsi="Palatino Linotype"/>
          <w:color w:val="212121"/>
          <w:sz w:val="24"/>
          <w:szCs w:val="24"/>
        </w:rPr>
        <w:t>Distance from Jambi City to the City of Kuala Tungkal, the capital of West Tanjung Jabung Regency about 127, 8 km. Agriculture is the pre-eminent sector of this district. Based on existing data, the area of ​​oil palm plantation here is recorded 90,244 ha with 12 units of Palm Oil Factory with the main result of crude palm oil (cpo) and palm kernel (kernel). Production of other plantation sub-sector is coffee (2,596 ha), deep coconut (54,725 ha), pinang (10,556 ha).</w:t>
      </w:r>
    </w:p>
    <w:p w:rsidR="00F43753" w:rsidRPr="00D0375F" w:rsidRDefault="00AA4630" w:rsidP="00F43753">
      <w:pPr>
        <w:pStyle w:val="HTMLPreformatted"/>
        <w:shd w:val="clear" w:color="auto" w:fill="FFFFFF"/>
        <w:spacing w:line="360" w:lineRule="auto"/>
        <w:jc w:val="both"/>
        <w:rPr>
          <w:rFonts w:ascii="Palatino Linotype" w:hAnsi="Palatino Linotype"/>
          <w:color w:val="212121"/>
          <w:sz w:val="24"/>
          <w:szCs w:val="24"/>
        </w:rPr>
      </w:pPr>
      <w:r>
        <w:rPr>
          <w:rFonts w:ascii="Palatino Linotype" w:hAnsi="Palatino Linotype"/>
          <w:color w:val="212121"/>
          <w:sz w:val="24"/>
          <w:szCs w:val="24"/>
          <w:lang w:val="en-ID"/>
        </w:rPr>
        <w:t>T</w:t>
      </w:r>
      <w:r w:rsidR="00F43753" w:rsidRPr="00D0375F">
        <w:rPr>
          <w:rFonts w:ascii="Palatino Linotype" w:hAnsi="Palatino Linotype"/>
          <w:color w:val="212121"/>
          <w:sz w:val="24"/>
          <w:szCs w:val="24"/>
        </w:rPr>
        <w:t xml:space="preserve">he potential of this district with the production of palm </w:t>
      </w:r>
      <w:r>
        <w:rPr>
          <w:rFonts w:ascii="Palatino Linotype" w:hAnsi="Palatino Linotype"/>
          <w:color w:val="212121"/>
          <w:sz w:val="24"/>
          <w:szCs w:val="24"/>
          <w:lang w:val="en-ID"/>
        </w:rPr>
        <w:t xml:space="preserve">plantation, </w:t>
      </w:r>
      <w:r w:rsidR="00F43753" w:rsidRPr="00D0375F">
        <w:rPr>
          <w:rFonts w:ascii="Palatino Linotype" w:hAnsi="Palatino Linotype"/>
          <w:color w:val="212121"/>
          <w:sz w:val="24"/>
          <w:szCs w:val="24"/>
        </w:rPr>
        <w:t xml:space="preserve">because the existing land in the form of red yellow podzolic soil (PMK) in the </w:t>
      </w:r>
      <w:r w:rsidR="00BB2C71">
        <w:rPr>
          <w:rFonts w:ascii="Palatino Linotype" w:hAnsi="Palatino Linotype"/>
          <w:color w:val="212121"/>
          <w:sz w:val="24"/>
          <w:szCs w:val="24"/>
          <w:lang w:val="en-ID"/>
        </w:rPr>
        <w:t>upstream</w:t>
      </w:r>
      <w:r w:rsidR="00F43753" w:rsidRPr="00D0375F">
        <w:rPr>
          <w:rFonts w:ascii="Palatino Linotype" w:hAnsi="Palatino Linotype"/>
          <w:color w:val="212121"/>
          <w:sz w:val="24"/>
          <w:szCs w:val="24"/>
        </w:rPr>
        <w:t xml:space="preserve"> and peat soil in the </w:t>
      </w:r>
      <w:r w:rsidR="00BB2C71">
        <w:rPr>
          <w:rFonts w:ascii="Palatino Linotype" w:hAnsi="Palatino Linotype"/>
          <w:color w:val="212121"/>
          <w:sz w:val="24"/>
          <w:szCs w:val="24"/>
          <w:lang w:val="en-ID"/>
        </w:rPr>
        <w:t>downstream area</w:t>
      </w:r>
      <w:r w:rsidR="00F43753" w:rsidRPr="00D0375F">
        <w:rPr>
          <w:rFonts w:ascii="Palatino Linotype" w:hAnsi="Palatino Linotype"/>
          <w:color w:val="212121"/>
          <w:sz w:val="24"/>
          <w:szCs w:val="24"/>
        </w:rPr>
        <w:t xml:space="preserve">. Soil PMK in the </w:t>
      </w:r>
      <w:r>
        <w:rPr>
          <w:rFonts w:ascii="Palatino Linotype" w:hAnsi="Palatino Linotype"/>
          <w:color w:val="212121"/>
          <w:sz w:val="24"/>
          <w:szCs w:val="24"/>
          <w:lang w:val="en-ID"/>
        </w:rPr>
        <w:t>upstream</w:t>
      </w:r>
      <w:r w:rsidR="00F43753" w:rsidRPr="00D0375F">
        <w:rPr>
          <w:rFonts w:ascii="Palatino Linotype" w:hAnsi="Palatino Linotype"/>
          <w:color w:val="212121"/>
          <w:sz w:val="24"/>
          <w:szCs w:val="24"/>
        </w:rPr>
        <w:t xml:space="preserve"> is very suitable for plan</w:t>
      </w:r>
      <w:r>
        <w:rPr>
          <w:rFonts w:ascii="Palatino Linotype" w:hAnsi="Palatino Linotype"/>
          <w:color w:val="212121"/>
          <w:sz w:val="24"/>
          <w:szCs w:val="24"/>
          <w:lang w:val="en-ID"/>
        </w:rPr>
        <w:t xml:space="preserve">tation </w:t>
      </w:r>
      <w:r>
        <w:rPr>
          <w:rFonts w:ascii="Palatino Linotype" w:hAnsi="Palatino Linotype"/>
          <w:color w:val="212121"/>
          <w:sz w:val="24"/>
          <w:szCs w:val="24"/>
          <w:lang w:val="en-ID"/>
        </w:rPr>
        <w:lastRenderedPageBreak/>
        <w:t xml:space="preserve">such as </w:t>
      </w:r>
      <w:r w:rsidR="00F43753" w:rsidRPr="00D0375F">
        <w:rPr>
          <w:rFonts w:ascii="Palatino Linotype" w:hAnsi="Palatino Linotype"/>
          <w:color w:val="212121"/>
          <w:sz w:val="24"/>
          <w:szCs w:val="24"/>
        </w:rPr>
        <w:t xml:space="preserve">oil palm plantations, while in </w:t>
      </w:r>
      <w:r>
        <w:rPr>
          <w:rFonts w:ascii="Palatino Linotype" w:hAnsi="Palatino Linotype"/>
          <w:color w:val="212121"/>
          <w:sz w:val="24"/>
          <w:szCs w:val="24"/>
          <w:lang w:val="en-ID"/>
        </w:rPr>
        <w:t>downstream area</w:t>
      </w:r>
      <w:r w:rsidR="00F43753" w:rsidRPr="00D0375F">
        <w:rPr>
          <w:rFonts w:ascii="Palatino Linotype" w:hAnsi="Palatino Linotype"/>
          <w:color w:val="212121"/>
          <w:sz w:val="24"/>
          <w:szCs w:val="24"/>
        </w:rPr>
        <w:t xml:space="preserve"> consists of peat soil (organosol) suitable for deep heads, are</w:t>
      </w:r>
      <w:r w:rsidR="00547DB4">
        <w:rPr>
          <w:rFonts w:ascii="Palatino Linotype" w:hAnsi="Palatino Linotype"/>
          <w:color w:val="212121"/>
          <w:sz w:val="24"/>
          <w:szCs w:val="24"/>
          <w:lang w:val="en-ID"/>
        </w:rPr>
        <w:t xml:space="preserve">a </w:t>
      </w:r>
      <w:r w:rsidR="00F43753" w:rsidRPr="00D0375F">
        <w:rPr>
          <w:rFonts w:ascii="Palatino Linotype" w:hAnsi="Palatino Linotype"/>
          <w:color w:val="212121"/>
          <w:sz w:val="24"/>
          <w:szCs w:val="24"/>
        </w:rPr>
        <w:t>c</w:t>
      </w:r>
      <w:r w:rsidR="00547DB4">
        <w:rPr>
          <w:rFonts w:ascii="Palatino Linotype" w:hAnsi="Palatino Linotype"/>
          <w:color w:val="212121"/>
          <w:sz w:val="24"/>
          <w:szCs w:val="24"/>
          <w:lang w:val="en-ID"/>
        </w:rPr>
        <w:t>oco</w:t>
      </w:r>
      <w:r w:rsidR="00F43753" w:rsidRPr="00D0375F">
        <w:rPr>
          <w:rFonts w:ascii="Palatino Linotype" w:hAnsi="Palatino Linotype"/>
          <w:color w:val="212121"/>
          <w:sz w:val="24"/>
          <w:szCs w:val="24"/>
        </w:rPr>
        <w:t>nut, fishery and so on.</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s="Arial"/>
          <w:color w:val="212121"/>
          <w:sz w:val="24"/>
          <w:szCs w:val="24"/>
          <w:shd w:val="clear" w:color="auto" w:fill="FFFFFF"/>
        </w:rPr>
        <w:t xml:space="preserve">The potential of marine fishery resources is currently 22,367.9 tons with a fleet of nearly 1000 units. However, all the results that have been utilized are still in extractive order, have not been processed in a </w:t>
      </w:r>
      <w:r w:rsidR="00006ED5">
        <w:rPr>
          <w:rFonts w:ascii="Palatino Linotype" w:hAnsi="Palatino Linotype" w:cs="Arial"/>
          <w:color w:val="212121"/>
          <w:sz w:val="24"/>
          <w:szCs w:val="24"/>
          <w:shd w:val="clear" w:color="auto" w:fill="FFFFFF"/>
          <w:lang w:val="en-ID"/>
        </w:rPr>
        <w:t xml:space="preserve">downstream </w:t>
      </w:r>
      <w:r w:rsidRPr="00D0375F">
        <w:rPr>
          <w:rFonts w:ascii="Palatino Linotype" w:hAnsi="Palatino Linotype" w:cs="Arial"/>
          <w:color w:val="212121"/>
          <w:sz w:val="24"/>
          <w:szCs w:val="24"/>
          <w:shd w:val="clear" w:color="auto" w:fill="FFFFFF"/>
        </w:rPr>
        <w:t xml:space="preserve">industry that can provide added value and multiplier </w:t>
      </w:r>
      <w:r w:rsidR="00AA4630">
        <w:rPr>
          <w:rFonts w:ascii="Palatino Linotype" w:hAnsi="Palatino Linotype" w:cs="Arial"/>
          <w:color w:val="212121"/>
          <w:sz w:val="24"/>
          <w:szCs w:val="24"/>
          <w:shd w:val="clear" w:color="auto" w:fill="FFFFFF"/>
          <w:lang w:val="en-ID"/>
        </w:rPr>
        <w:t>effect</w:t>
      </w:r>
      <w:r w:rsidRPr="00D0375F">
        <w:rPr>
          <w:rFonts w:ascii="Palatino Linotype" w:hAnsi="Palatino Linotype" w:cs="Arial"/>
          <w:color w:val="212121"/>
          <w:sz w:val="24"/>
          <w:szCs w:val="24"/>
          <w:shd w:val="clear" w:color="auto" w:fill="FFFFFF"/>
        </w:rPr>
        <w:t xml:space="preserve"> on the economic growth of the region and the community such as palm oil </w:t>
      </w:r>
      <w:r w:rsidR="00006ED5">
        <w:rPr>
          <w:rFonts w:ascii="Palatino Linotype" w:hAnsi="Palatino Linotype" w:cs="Arial"/>
          <w:color w:val="212121"/>
          <w:sz w:val="24"/>
          <w:szCs w:val="24"/>
          <w:shd w:val="clear" w:color="auto" w:fill="FFFFFF"/>
          <w:lang w:val="en-ID"/>
        </w:rPr>
        <w:t>- downstream</w:t>
      </w:r>
      <w:r w:rsidRPr="00D0375F">
        <w:rPr>
          <w:rFonts w:ascii="Palatino Linotype" w:hAnsi="Palatino Linotype" w:cs="Arial"/>
          <w:color w:val="212121"/>
          <w:sz w:val="24"/>
          <w:szCs w:val="24"/>
          <w:shd w:val="clear" w:color="auto" w:fill="FFFFFF"/>
        </w:rPr>
        <w:t xml:space="preserve"> industry in the form of butter, cosmetics etc, fish canning industry or paint industry etc.</w:t>
      </w:r>
      <w:r w:rsidRPr="00D0375F">
        <w:rPr>
          <w:rFonts w:ascii="Palatino Linotype" w:hAnsi="Palatino Linotype"/>
          <w:color w:val="212121"/>
          <w:sz w:val="24"/>
          <w:szCs w:val="24"/>
        </w:rPr>
        <w:t xml:space="preserve">LQ values ​​of more than one, biased to less than one if the area is not creative </w:t>
      </w:r>
      <w:r w:rsidR="00AA4630">
        <w:rPr>
          <w:rFonts w:ascii="Palatino Linotype" w:hAnsi="Palatino Linotype"/>
          <w:color w:val="212121"/>
          <w:sz w:val="24"/>
          <w:szCs w:val="24"/>
          <w:lang w:val="en-ID"/>
        </w:rPr>
        <w:t xml:space="preserve">to </w:t>
      </w:r>
      <w:r w:rsidRPr="00D0375F">
        <w:rPr>
          <w:rFonts w:ascii="Palatino Linotype" w:hAnsi="Palatino Linotype"/>
          <w:color w:val="212121"/>
          <w:sz w:val="24"/>
          <w:szCs w:val="24"/>
        </w:rPr>
        <w:t>develop</w:t>
      </w:r>
      <w:r w:rsidR="00AA4630">
        <w:rPr>
          <w:rFonts w:ascii="Palatino Linotype" w:hAnsi="Palatino Linotype"/>
          <w:color w:val="212121"/>
          <w:sz w:val="24"/>
          <w:szCs w:val="24"/>
          <w:lang w:val="en-ID"/>
        </w:rPr>
        <w:t>t</w:t>
      </w:r>
      <w:r w:rsidRPr="00D0375F">
        <w:rPr>
          <w:rFonts w:ascii="Palatino Linotype" w:hAnsi="Palatino Linotype"/>
          <w:color w:val="212121"/>
          <w:sz w:val="24"/>
          <w:szCs w:val="24"/>
        </w:rPr>
        <w:t xml:space="preserve"> industry from existing commodities or services. If the calculation approach is done with oil and gas, then oil and gas is the top seed of West Cape. Currently oil production has been in the position of 5,514.23 barrels per day with the absorption of about 700 workers. The absorption of local work</w:t>
      </w:r>
      <w:r w:rsidR="000B5F62">
        <w:rPr>
          <w:rFonts w:ascii="Palatino Linotype" w:hAnsi="Palatino Linotype"/>
          <w:color w:val="212121"/>
          <w:sz w:val="24"/>
          <w:szCs w:val="24"/>
          <w:lang w:val="en-ID"/>
        </w:rPr>
        <w:t>er</w:t>
      </w:r>
      <w:r w:rsidRPr="00D0375F">
        <w:rPr>
          <w:rFonts w:ascii="Palatino Linotype" w:hAnsi="Palatino Linotype"/>
          <w:color w:val="212121"/>
          <w:sz w:val="24"/>
          <w:szCs w:val="24"/>
        </w:rPr>
        <w:t xml:space="preserve"> is in a state of unskilled labor in general.</w:t>
      </w:r>
    </w:p>
    <w:p w:rsidR="00F43753" w:rsidRPr="00B37130" w:rsidRDefault="00F43753" w:rsidP="00F43753">
      <w:pPr>
        <w:spacing w:after="0" w:line="360" w:lineRule="auto"/>
        <w:jc w:val="both"/>
        <w:rPr>
          <w:rFonts w:ascii="Palatino Linotype" w:hAnsi="Palatino Linotype"/>
          <w:b/>
          <w:sz w:val="24"/>
          <w:szCs w:val="24"/>
        </w:rPr>
      </w:pPr>
      <w:r w:rsidRPr="00B37130">
        <w:rPr>
          <w:rFonts w:ascii="Palatino Linotype" w:hAnsi="Palatino Linotype"/>
          <w:b/>
          <w:sz w:val="24"/>
          <w:szCs w:val="24"/>
        </w:rPr>
        <w:t>East</w:t>
      </w:r>
      <w:r w:rsidRPr="00B37130">
        <w:rPr>
          <w:rFonts w:ascii="Palatino Linotype" w:hAnsi="Palatino Linotype"/>
          <w:b/>
          <w:sz w:val="24"/>
          <w:szCs w:val="24"/>
          <w:lang w:val="en-US"/>
        </w:rPr>
        <w:t>Tanjung</w:t>
      </w:r>
      <w:r w:rsidR="000B5F62">
        <w:rPr>
          <w:rFonts w:ascii="Palatino Linotype" w:hAnsi="Palatino Linotype"/>
          <w:b/>
          <w:sz w:val="24"/>
          <w:szCs w:val="24"/>
          <w:lang w:val="en-US"/>
        </w:rPr>
        <w:t xml:space="preserve"> </w:t>
      </w:r>
      <w:r w:rsidRPr="00B37130">
        <w:rPr>
          <w:rFonts w:ascii="Palatino Linotype" w:hAnsi="Palatino Linotype"/>
          <w:b/>
          <w:sz w:val="24"/>
          <w:szCs w:val="24"/>
        </w:rPr>
        <w:t>J</w:t>
      </w:r>
      <w:r w:rsidRPr="00B37130">
        <w:rPr>
          <w:rFonts w:ascii="Palatino Linotype" w:hAnsi="Palatino Linotype"/>
          <w:b/>
          <w:sz w:val="24"/>
          <w:szCs w:val="24"/>
          <w:lang w:val="en-US"/>
        </w:rPr>
        <w:t>abung</w:t>
      </w:r>
      <w:r w:rsidR="000B5F62">
        <w:rPr>
          <w:rFonts w:ascii="Palatino Linotype" w:hAnsi="Palatino Linotype"/>
          <w:b/>
          <w:sz w:val="24"/>
          <w:szCs w:val="24"/>
          <w:lang w:val="en-US"/>
        </w:rPr>
        <w:t xml:space="preserve"> </w:t>
      </w:r>
      <w:r w:rsidRPr="00B37130">
        <w:rPr>
          <w:rFonts w:ascii="Palatino Linotype" w:hAnsi="Palatino Linotype"/>
          <w:b/>
          <w:sz w:val="24"/>
          <w:szCs w:val="24"/>
        </w:rPr>
        <w:t>Regency</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 xml:space="preserve">Base sector in East Tanjung Jabung Regency based on LQ calculation of GRDP value based on </w:t>
      </w:r>
      <w:r w:rsidR="000B5F62">
        <w:rPr>
          <w:rFonts w:ascii="Palatino Linotype" w:hAnsi="Palatino Linotype"/>
          <w:color w:val="212121"/>
          <w:sz w:val="24"/>
          <w:szCs w:val="24"/>
          <w:lang w:val="en-ID"/>
        </w:rPr>
        <w:t>c</w:t>
      </w:r>
      <w:r w:rsidRPr="00D0375F">
        <w:rPr>
          <w:rFonts w:ascii="Palatino Linotype" w:hAnsi="Palatino Linotype"/>
          <w:color w:val="212121"/>
          <w:sz w:val="24"/>
          <w:szCs w:val="24"/>
        </w:rPr>
        <w:t xml:space="preserve">onstant </w:t>
      </w:r>
      <w:r w:rsidR="000B5F62">
        <w:rPr>
          <w:rFonts w:ascii="Palatino Linotype" w:hAnsi="Palatino Linotype"/>
          <w:color w:val="212121"/>
          <w:sz w:val="24"/>
          <w:szCs w:val="24"/>
          <w:lang w:val="en-ID"/>
        </w:rPr>
        <w:t>p</w:t>
      </w:r>
      <w:r w:rsidRPr="00D0375F">
        <w:rPr>
          <w:rFonts w:ascii="Palatino Linotype" w:hAnsi="Palatino Linotype"/>
          <w:color w:val="212121"/>
          <w:sz w:val="24"/>
          <w:szCs w:val="24"/>
        </w:rPr>
        <w:t xml:space="preserve">rice by </w:t>
      </w:r>
      <w:r w:rsidR="000B5F62">
        <w:rPr>
          <w:rFonts w:ascii="Palatino Linotype" w:hAnsi="Palatino Linotype"/>
          <w:color w:val="212121"/>
          <w:sz w:val="24"/>
          <w:szCs w:val="24"/>
          <w:lang w:val="en-ID"/>
        </w:rPr>
        <w:t>sectors</w:t>
      </w:r>
      <w:r w:rsidRPr="00D0375F">
        <w:rPr>
          <w:rFonts w:ascii="Palatino Linotype" w:hAnsi="Palatino Linotype"/>
          <w:color w:val="212121"/>
          <w:sz w:val="24"/>
          <w:szCs w:val="24"/>
        </w:rPr>
        <w:t xml:space="preserve"> from 2010 to 2016 shows that only category of </w:t>
      </w:r>
      <w:r w:rsidR="000B5F62">
        <w:rPr>
          <w:rFonts w:ascii="Palatino Linotype" w:hAnsi="Palatino Linotype"/>
          <w:color w:val="212121"/>
          <w:sz w:val="24"/>
          <w:szCs w:val="24"/>
          <w:lang w:val="en-ID"/>
        </w:rPr>
        <w:t>m</w:t>
      </w:r>
      <w:r w:rsidRPr="00D0375F">
        <w:rPr>
          <w:rFonts w:ascii="Palatino Linotype" w:hAnsi="Palatino Linotype"/>
          <w:color w:val="212121"/>
          <w:sz w:val="24"/>
          <w:szCs w:val="24"/>
        </w:rPr>
        <w:t xml:space="preserve">ining and </w:t>
      </w:r>
      <w:r w:rsidR="000B5F62">
        <w:rPr>
          <w:rFonts w:ascii="Palatino Linotype" w:hAnsi="Palatino Linotype"/>
          <w:color w:val="212121"/>
          <w:sz w:val="24"/>
          <w:szCs w:val="24"/>
          <w:lang w:val="en-ID"/>
        </w:rPr>
        <w:t>e</w:t>
      </w:r>
      <w:r w:rsidRPr="00D0375F">
        <w:rPr>
          <w:rFonts w:ascii="Palatino Linotype" w:hAnsi="Palatino Linotype"/>
          <w:color w:val="212121"/>
          <w:sz w:val="24"/>
          <w:szCs w:val="24"/>
        </w:rPr>
        <w:t xml:space="preserve">xcavation become its superior sector. Regency that is a fraction of this </w:t>
      </w:r>
      <w:r w:rsidR="000B5F62">
        <w:rPr>
          <w:rFonts w:ascii="Palatino Linotype" w:hAnsi="Palatino Linotype"/>
          <w:color w:val="212121"/>
          <w:sz w:val="24"/>
          <w:szCs w:val="24"/>
          <w:lang w:val="en-ID"/>
        </w:rPr>
        <w:t xml:space="preserve"> </w:t>
      </w:r>
      <w:r w:rsidRPr="00D0375F">
        <w:rPr>
          <w:rFonts w:ascii="Palatino Linotype" w:hAnsi="Palatino Linotype"/>
          <w:color w:val="212121"/>
          <w:sz w:val="24"/>
          <w:szCs w:val="24"/>
        </w:rPr>
        <w:t>Tanjung Jabung regency, should be keen to catch downstream investment from oil and gas such as LPG industry. The natural tourism sector to Berhala island should be developed through the structuring of infrastructure and facilities. The same water potential with the parent regency, should be targeted to be realized in the medium term become the priority of shrimp farming, canning fish and so on.</w:t>
      </w:r>
    </w:p>
    <w:p w:rsidR="00F43753" w:rsidRPr="00B37130" w:rsidRDefault="00F43753" w:rsidP="00F43753">
      <w:pPr>
        <w:pStyle w:val="HTMLPreformatted"/>
        <w:shd w:val="clear" w:color="auto" w:fill="FFFFFF"/>
        <w:spacing w:line="360" w:lineRule="auto"/>
        <w:jc w:val="both"/>
        <w:rPr>
          <w:rFonts w:ascii="Palatino Linotype" w:hAnsi="Palatino Linotype"/>
          <w:b/>
          <w:color w:val="212121"/>
          <w:sz w:val="24"/>
          <w:szCs w:val="24"/>
        </w:rPr>
      </w:pPr>
      <w:r w:rsidRPr="00B37130">
        <w:rPr>
          <w:rFonts w:ascii="Palatino Linotype" w:hAnsi="Palatino Linotype"/>
          <w:b/>
          <w:color w:val="212121"/>
          <w:sz w:val="24"/>
          <w:szCs w:val="24"/>
        </w:rPr>
        <w:t>Klassen Tipologi Analysis</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 xml:space="preserve">Based on the results of Klassen Tipologi analysis of 2016 on 5 (five) districts / cities which is the study area, including Jambi, Muaro Jambi, Batang Hari, </w:t>
      </w:r>
      <w:r w:rsidR="00006ED5">
        <w:rPr>
          <w:rFonts w:ascii="Palatino Linotype" w:hAnsi="Palatino Linotype"/>
          <w:color w:val="212121"/>
          <w:sz w:val="24"/>
          <w:szCs w:val="24"/>
          <w:lang w:val="en-ID"/>
        </w:rPr>
        <w:t xml:space="preserve">West Tanjung </w:t>
      </w:r>
      <w:r w:rsidRPr="00D0375F">
        <w:rPr>
          <w:rFonts w:ascii="Palatino Linotype" w:hAnsi="Palatino Linotype"/>
          <w:color w:val="212121"/>
          <w:sz w:val="24"/>
          <w:szCs w:val="24"/>
        </w:rPr>
        <w:t xml:space="preserve"> and East Tanjung Jabung regencies indicate that only Batang Hari Regency classified </w:t>
      </w:r>
      <w:r w:rsidR="000B5F62">
        <w:rPr>
          <w:rFonts w:ascii="Palatino Linotype" w:hAnsi="Palatino Linotype"/>
          <w:color w:val="212121"/>
          <w:sz w:val="24"/>
          <w:szCs w:val="24"/>
          <w:lang w:val="en-ID"/>
        </w:rPr>
        <w:t>f</w:t>
      </w:r>
      <w:r w:rsidRPr="00D0375F">
        <w:rPr>
          <w:rFonts w:ascii="Palatino Linotype" w:hAnsi="Palatino Linotype"/>
          <w:color w:val="212121"/>
          <w:sz w:val="24"/>
          <w:szCs w:val="24"/>
        </w:rPr>
        <w:t>ast-</w:t>
      </w:r>
      <w:r w:rsidR="000B5F62">
        <w:rPr>
          <w:rFonts w:ascii="Palatino Linotype" w:hAnsi="Palatino Linotype"/>
          <w:color w:val="212121"/>
          <w:sz w:val="24"/>
          <w:szCs w:val="24"/>
          <w:lang w:val="en-ID"/>
        </w:rPr>
        <w:t>f</w:t>
      </w:r>
      <w:r w:rsidRPr="00D0375F">
        <w:rPr>
          <w:rFonts w:ascii="Palatino Linotype" w:hAnsi="Palatino Linotype"/>
          <w:color w:val="212121"/>
          <w:sz w:val="24"/>
          <w:szCs w:val="24"/>
        </w:rPr>
        <w:t xml:space="preserve">orward and </w:t>
      </w:r>
      <w:r w:rsidR="000B5F62">
        <w:rPr>
          <w:rFonts w:ascii="Palatino Linotype" w:hAnsi="Palatino Linotype"/>
          <w:color w:val="212121"/>
          <w:sz w:val="24"/>
          <w:szCs w:val="24"/>
          <w:lang w:val="en-ID"/>
        </w:rPr>
        <w:t>f</w:t>
      </w:r>
      <w:r w:rsidRPr="00D0375F">
        <w:rPr>
          <w:rFonts w:ascii="Palatino Linotype" w:hAnsi="Palatino Linotype"/>
          <w:color w:val="212121"/>
          <w:sz w:val="24"/>
          <w:szCs w:val="24"/>
        </w:rPr>
        <w:t>ast-</w:t>
      </w:r>
      <w:r w:rsidR="000B5F62">
        <w:rPr>
          <w:rFonts w:ascii="Palatino Linotype" w:hAnsi="Palatino Linotype"/>
          <w:color w:val="212121"/>
          <w:sz w:val="24"/>
          <w:szCs w:val="24"/>
          <w:lang w:val="en-ID"/>
        </w:rPr>
        <w:t>g</w:t>
      </w:r>
      <w:r w:rsidR="000B5F62">
        <w:rPr>
          <w:rFonts w:ascii="Palatino Linotype" w:hAnsi="Palatino Linotype"/>
          <w:color w:val="212121"/>
          <w:sz w:val="24"/>
          <w:szCs w:val="24"/>
        </w:rPr>
        <w:t xml:space="preserve">rowing </w:t>
      </w:r>
      <w:r w:rsidR="000B5F62">
        <w:rPr>
          <w:rFonts w:ascii="Palatino Linotype" w:hAnsi="Palatino Linotype"/>
          <w:color w:val="212121"/>
          <w:sz w:val="24"/>
          <w:szCs w:val="24"/>
          <w:lang w:val="en-ID"/>
        </w:rPr>
        <w:t>a</w:t>
      </w:r>
      <w:r w:rsidRPr="00D0375F">
        <w:rPr>
          <w:rFonts w:ascii="Palatino Linotype" w:hAnsi="Palatino Linotype"/>
          <w:color w:val="212121"/>
          <w:sz w:val="24"/>
          <w:szCs w:val="24"/>
        </w:rPr>
        <w:t xml:space="preserve">reas. This is evident from the rate of economic </w:t>
      </w:r>
      <w:r w:rsidRPr="000B5F62">
        <w:rPr>
          <w:rFonts w:ascii="Palatino Linotype" w:hAnsi="Palatino Linotype"/>
          <w:color w:val="212121"/>
          <w:sz w:val="24"/>
          <w:szCs w:val="24"/>
          <w:u w:val="single"/>
        </w:rPr>
        <w:lastRenderedPageBreak/>
        <w:t xml:space="preserve">growth and </w:t>
      </w:r>
      <w:r w:rsidR="000B5F62" w:rsidRPr="000B5F62">
        <w:rPr>
          <w:rFonts w:ascii="Palatino Linotype" w:hAnsi="Palatino Linotype"/>
          <w:color w:val="212121"/>
          <w:sz w:val="24"/>
          <w:szCs w:val="24"/>
          <w:u w:val="single"/>
          <w:lang w:val="en-ID"/>
        </w:rPr>
        <w:t xml:space="preserve">per capita </w:t>
      </w:r>
      <w:r w:rsidR="00281A76" w:rsidRPr="000B5F62">
        <w:rPr>
          <w:rFonts w:ascii="Palatino Linotype" w:hAnsi="Palatino Linotype"/>
          <w:color w:val="212121"/>
          <w:sz w:val="24"/>
          <w:szCs w:val="24"/>
          <w:u w:val="single"/>
          <w:lang w:val="en-ID"/>
        </w:rPr>
        <w:t>income</w:t>
      </w:r>
      <w:r w:rsidR="00281A76">
        <w:rPr>
          <w:rFonts w:ascii="Palatino Linotype" w:hAnsi="Palatino Linotype"/>
          <w:color w:val="212121"/>
          <w:sz w:val="24"/>
          <w:szCs w:val="24"/>
          <w:lang w:val="en-ID"/>
        </w:rPr>
        <w:t xml:space="preserve"> </w:t>
      </w:r>
      <w:r w:rsidRPr="00D0375F">
        <w:rPr>
          <w:rFonts w:ascii="Palatino Linotype" w:hAnsi="Palatino Linotype"/>
          <w:color w:val="212121"/>
          <w:sz w:val="24"/>
          <w:szCs w:val="24"/>
        </w:rPr>
        <w:t xml:space="preserve">higher than the economic growth rate and </w:t>
      </w:r>
      <w:r w:rsidR="000B5F62">
        <w:rPr>
          <w:rFonts w:ascii="Palatino Linotype" w:hAnsi="Palatino Linotype"/>
          <w:color w:val="212121"/>
          <w:sz w:val="24"/>
          <w:szCs w:val="24"/>
          <w:lang w:val="en-ID"/>
        </w:rPr>
        <w:t xml:space="preserve">per capita </w:t>
      </w:r>
      <w:r w:rsidRPr="00D0375F">
        <w:rPr>
          <w:rFonts w:ascii="Palatino Linotype" w:hAnsi="Palatino Linotype"/>
          <w:color w:val="212121"/>
          <w:sz w:val="24"/>
          <w:szCs w:val="24"/>
        </w:rPr>
        <w:t xml:space="preserve">income of </w:t>
      </w:r>
      <w:r w:rsidR="000B5F62">
        <w:rPr>
          <w:rFonts w:ascii="Palatino Linotype" w:hAnsi="Palatino Linotype"/>
          <w:color w:val="212121"/>
          <w:sz w:val="24"/>
          <w:szCs w:val="24"/>
          <w:lang w:val="en-ID"/>
        </w:rPr>
        <w:t>Jambi</w:t>
      </w:r>
      <w:r w:rsidRPr="00D0375F">
        <w:rPr>
          <w:rFonts w:ascii="Palatino Linotype" w:hAnsi="Palatino Linotype"/>
          <w:color w:val="212121"/>
          <w:sz w:val="24"/>
          <w:szCs w:val="24"/>
        </w:rPr>
        <w:t xml:space="preserve"> province.</w:t>
      </w:r>
    </w:p>
    <w:p w:rsidR="00F43753" w:rsidRPr="00D0375F" w:rsidRDefault="00F43753" w:rsidP="00F43753">
      <w:pPr>
        <w:pStyle w:val="HTMLPreformatted"/>
        <w:shd w:val="clear" w:color="auto" w:fill="FFFFFF"/>
        <w:spacing w:line="360" w:lineRule="auto"/>
        <w:jc w:val="both"/>
        <w:rPr>
          <w:rFonts w:ascii="Palatino Linotype" w:hAnsi="Palatino Linotype"/>
          <w:color w:val="212121"/>
          <w:sz w:val="24"/>
          <w:szCs w:val="24"/>
        </w:rPr>
      </w:pPr>
      <w:r w:rsidRPr="00D0375F">
        <w:rPr>
          <w:rFonts w:ascii="Palatino Linotype" w:hAnsi="Palatino Linotype"/>
          <w:color w:val="212121"/>
          <w:sz w:val="24"/>
          <w:szCs w:val="24"/>
        </w:rPr>
        <w:t xml:space="preserve">Other areas that enter the rapidly growing region classification are Jambi </w:t>
      </w:r>
      <w:r w:rsidR="00281A76">
        <w:rPr>
          <w:rFonts w:ascii="Palatino Linotype" w:hAnsi="Palatino Linotype"/>
          <w:color w:val="212121"/>
          <w:sz w:val="24"/>
          <w:szCs w:val="24"/>
          <w:lang w:val="en-ID"/>
        </w:rPr>
        <w:t xml:space="preserve">city </w:t>
      </w:r>
      <w:r w:rsidRPr="00D0375F">
        <w:rPr>
          <w:rFonts w:ascii="Palatino Linotype" w:hAnsi="Palatino Linotype"/>
          <w:color w:val="212121"/>
          <w:sz w:val="24"/>
          <w:szCs w:val="24"/>
        </w:rPr>
        <w:t xml:space="preserve">and Muaro Jambi, although having a </w:t>
      </w:r>
      <w:r w:rsidRPr="000B5F62">
        <w:rPr>
          <w:rFonts w:ascii="Palatino Linotype" w:hAnsi="Palatino Linotype"/>
          <w:color w:val="000000" w:themeColor="text1"/>
          <w:sz w:val="24"/>
          <w:szCs w:val="24"/>
        </w:rPr>
        <w:t>per capita income</w:t>
      </w:r>
      <w:r w:rsidRPr="00281A76">
        <w:rPr>
          <w:rFonts w:ascii="Palatino Linotype" w:hAnsi="Palatino Linotype"/>
          <w:color w:val="FF0000"/>
          <w:sz w:val="24"/>
          <w:szCs w:val="24"/>
        </w:rPr>
        <w:t xml:space="preserve"> </w:t>
      </w:r>
      <w:r w:rsidRPr="00D0375F">
        <w:rPr>
          <w:rFonts w:ascii="Palatino Linotype" w:hAnsi="Palatino Linotype"/>
          <w:color w:val="212121"/>
          <w:sz w:val="24"/>
          <w:szCs w:val="24"/>
        </w:rPr>
        <w:t xml:space="preserve">is lower than the </w:t>
      </w:r>
      <w:r w:rsidR="000B5F62">
        <w:rPr>
          <w:rFonts w:ascii="Palatino Linotype" w:hAnsi="Palatino Linotype"/>
          <w:color w:val="212121"/>
          <w:sz w:val="24"/>
          <w:szCs w:val="24"/>
          <w:lang w:val="en-ID"/>
        </w:rPr>
        <w:t>figure</w:t>
      </w:r>
      <w:r w:rsidRPr="00D0375F">
        <w:rPr>
          <w:rFonts w:ascii="Palatino Linotype" w:hAnsi="Palatino Linotype"/>
          <w:color w:val="212121"/>
          <w:sz w:val="24"/>
          <w:szCs w:val="24"/>
        </w:rPr>
        <w:t xml:space="preserve"> of the province, but the economic growth rate of the two districts is higher than the provincial economic growth rate. That is, the City of </w:t>
      </w:r>
      <w:r w:rsidRPr="00227C0B">
        <w:rPr>
          <w:rFonts w:ascii="Palatino Linotype" w:hAnsi="Palatino Linotype"/>
          <w:color w:val="000000" w:themeColor="text1"/>
          <w:sz w:val="24"/>
          <w:szCs w:val="24"/>
        </w:rPr>
        <w:t>Jambi and Muaro Jambi</w:t>
      </w:r>
      <w:r w:rsidRPr="00D0375F">
        <w:rPr>
          <w:rFonts w:ascii="Palatino Linotype" w:hAnsi="Palatino Linotype"/>
          <w:color w:val="212121"/>
          <w:sz w:val="24"/>
          <w:szCs w:val="24"/>
        </w:rPr>
        <w:t xml:space="preserve"> Regency is an </w:t>
      </w:r>
      <w:r w:rsidR="00227C0B">
        <w:rPr>
          <w:rFonts w:ascii="Palatino Linotype" w:hAnsi="Palatino Linotype"/>
          <w:color w:val="212121"/>
          <w:sz w:val="24"/>
          <w:szCs w:val="24"/>
          <w:lang w:val="en-ID"/>
        </w:rPr>
        <w:t xml:space="preserve">rapid developed </w:t>
      </w:r>
      <w:r w:rsidRPr="00D0375F">
        <w:rPr>
          <w:rFonts w:ascii="Palatino Linotype" w:hAnsi="Palatino Linotype"/>
          <w:color w:val="212121"/>
          <w:sz w:val="24"/>
          <w:szCs w:val="24"/>
        </w:rPr>
        <w:t>area with th</w:t>
      </w:r>
      <w:r w:rsidR="00227C0B">
        <w:rPr>
          <w:rFonts w:ascii="Palatino Linotype" w:hAnsi="Palatino Linotype"/>
          <w:color w:val="212121"/>
          <w:sz w:val="24"/>
          <w:szCs w:val="24"/>
          <w:lang w:val="en-ID"/>
        </w:rPr>
        <w:t>at area</w:t>
      </w:r>
      <w:r w:rsidRPr="00D0375F">
        <w:rPr>
          <w:rFonts w:ascii="Palatino Linotype" w:hAnsi="Palatino Linotype"/>
          <w:color w:val="212121"/>
          <w:sz w:val="24"/>
          <w:szCs w:val="24"/>
        </w:rPr>
        <w:t xml:space="preserve"> potential</w:t>
      </w:r>
      <w:r w:rsidR="00227C0B">
        <w:rPr>
          <w:rFonts w:ascii="Palatino Linotype" w:hAnsi="Palatino Linotype"/>
          <w:color w:val="212121"/>
          <w:sz w:val="24"/>
          <w:szCs w:val="24"/>
          <w:lang w:val="en-ID"/>
        </w:rPr>
        <w:t>.</w:t>
      </w:r>
      <w:r w:rsidRPr="00D0375F">
        <w:rPr>
          <w:rFonts w:ascii="Palatino Linotype" w:hAnsi="Palatino Linotype"/>
          <w:color w:val="212121"/>
          <w:sz w:val="24"/>
          <w:szCs w:val="24"/>
        </w:rPr>
        <w:t xml:space="preserve"> Meanwhile, East Tanjung Jabung and West Tanjung Jabung Regency are classified as advanced but depressed, meaning that in the future the growth will not be so fast although the potential for development is basically very large. </w:t>
      </w:r>
      <w:r w:rsidR="00B26C94" w:rsidRPr="00B26C94">
        <w:rPr>
          <w:rFonts w:ascii="Palatino Linotype" w:hAnsi="Palatino Linotype"/>
          <w:color w:val="212121"/>
          <w:sz w:val="24"/>
          <w:szCs w:val="24"/>
        </w:rPr>
        <w:t xml:space="preserve">The ground transportation of these two districts to and from the neighboring provinces is not as good as other districts within Jambi province. </w:t>
      </w:r>
      <w:r w:rsidR="00B26C94">
        <w:rPr>
          <w:rFonts w:ascii="Palatino Linotype" w:hAnsi="Palatino Linotype"/>
          <w:color w:val="212121"/>
          <w:sz w:val="24"/>
          <w:szCs w:val="24"/>
          <w:lang w:val="en-ID"/>
        </w:rPr>
        <w:t>S</w:t>
      </w:r>
      <w:r w:rsidR="00B26C94" w:rsidRPr="00B26C94">
        <w:rPr>
          <w:rFonts w:ascii="Palatino Linotype" w:hAnsi="Palatino Linotype"/>
          <w:color w:val="212121"/>
          <w:sz w:val="24"/>
          <w:szCs w:val="24"/>
        </w:rPr>
        <w:t>ea transportation routes are not working as expected.</w:t>
      </w:r>
      <w:r w:rsidR="000D20BF">
        <w:rPr>
          <w:rFonts w:ascii="Palatino Linotype" w:hAnsi="Palatino Linotype"/>
          <w:color w:val="FF0000"/>
          <w:sz w:val="24"/>
          <w:szCs w:val="24"/>
          <w:lang w:val="en-ID"/>
        </w:rPr>
        <w:t xml:space="preserve"> </w:t>
      </w:r>
      <w:r w:rsidRPr="00D0375F">
        <w:rPr>
          <w:rFonts w:ascii="Palatino Linotype" w:hAnsi="Palatino Linotype"/>
          <w:color w:val="212121"/>
          <w:sz w:val="24"/>
          <w:szCs w:val="24"/>
        </w:rPr>
        <w:t>This is evident from the economic growth below the province but the per capita income above the province. Here is a scheme of typology analysis of klassen in quadrant matrix form:</w:t>
      </w:r>
    </w:p>
    <w:p w:rsidR="00F43753" w:rsidRPr="00D0375F" w:rsidRDefault="00512CA0" w:rsidP="00F43753">
      <w:pPr>
        <w:pStyle w:val="HTMLPreformatted"/>
        <w:shd w:val="clear" w:color="auto" w:fill="FFFFFF"/>
        <w:jc w:val="both"/>
        <w:rPr>
          <w:rFonts w:ascii="Palatino Linotype" w:hAnsi="Palatino Linotype"/>
          <w:color w:val="212121"/>
          <w:sz w:val="24"/>
          <w:szCs w:val="24"/>
        </w:rPr>
      </w:pPr>
      <w:r w:rsidRPr="00512CA0">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AutoShape 6" o:spid="_x0000_s1030" type="#_x0000_t32" style="position:absolute;left:0;text-align:left;margin-left:245.55pt;margin-top:14pt;width:2.6pt;height:306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">
            <v:stroke startarrow="block" endarrow="block"/>
          </v:shape>
        </w:pict>
      </w:r>
      <w:r w:rsidR="00F43753" w:rsidRPr="00D0375F">
        <w:rPr>
          <w:rFonts w:ascii="Palatino Linotype" w:hAnsi="Palatino Linotype"/>
          <w:sz w:val="24"/>
          <w:szCs w:val="24"/>
        </w:rPr>
        <w:t>Figure</w:t>
      </w:r>
      <w:r w:rsidR="00F43753" w:rsidRPr="00D0375F">
        <w:rPr>
          <w:rFonts w:ascii="Palatino Linotype" w:hAnsi="Palatino Linotype"/>
          <w:sz w:val="24"/>
          <w:szCs w:val="24"/>
          <w:lang w:val="en-US"/>
        </w:rPr>
        <w:t xml:space="preserve">1: </w:t>
      </w:r>
      <w:r w:rsidR="00F43753" w:rsidRPr="00D0375F">
        <w:rPr>
          <w:rFonts w:ascii="Palatino Linotype" w:hAnsi="Palatino Linotype"/>
          <w:color w:val="212121"/>
          <w:sz w:val="24"/>
          <w:szCs w:val="24"/>
        </w:rPr>
        <w:t>Klassen Typology Matrix</w:t>
      </w:r>
    </w:p>
    <w:p w:rsidR="00251040" w:rsidRPr="005F6AFC" w:rsidRDefault="00512CA0" w:rsidP="00251040">
      <w:pPr>
        <w:pStyle w:val="Default"/>
        <w:ind w:left="284" w:firstLine="720"/>
        <w:jc w:val="both"/>
        <w:rPr>
          <w:rFonts w:ascii="Palatino Linotype" w:hAnsi="Palatino Linotype"/>
          <w:sz w:val="22"/>
          <w:szCs w:val="22"/>
          <w:lang w:val="en-US"/>
        </w:rPr>
      </w:pPr>
      <w:r w:rsidRPr="00512CA0">
        <w:rPr>
          <w:noProof/>
        </w:rPr>
        <w:pict>
          <v:roundrect id="_x0000_s1031" style="position:absolute;left:0;text-align:left;margin-left:261.2pt;margin-top:9.75pt;width:196.6pt;height:12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">
            <v:textbox>
              <w:txbxContent>
                <w:p w:rsidR="00251040" w:rsidRDefault="00251040" w:rsidP="00251040">
                  <w:pPr>
                    <w:spacing w:after="0" w:line="240" w:lineRule="auto"/>
                    <w:jc w:val="center"/>
                    <w:rPr>
                      <w:rFonts w:ascii="Palatino Linotype" w:hAnsi="Palatino Linotype" w:cs="Arial"/>
                      <w:color w:val="212121"/>
                      <w:shd w:val="clear" w:color="auto" w:fill="FFFFFF"/>
                    </w:rPr>
                  </w:pPr>
                  <w:r w:rsidRPr="00F2690C">
                    <w:rPr>
                      <w:rFonts w:ascii="Palatino Linotype" w:hAnsi="Palatino Linotype" w:cs="Arial"/>
                      <w:color w:val="212121"/>
                      <w:shd w:val="clear" w:color="auto" w:fill="FFFFFF"/>
                    </w:rPr>
                    <w:t xml:space="preserve">Quadrant I </w:t>
                  </w:r>
                </w:p>
                <w:p w:rsidR="00251040" w:rsidRDefault="00251040" w:rsidP="00251040">
                  <w:pPr>
                    <w:spacing w:after="0" w:line="240" w:lineRule="auto"/>
                    <w:jc w:val="center"/>
                    <w:rPr>
                      <w:rFonts w:ascii="Palatino Linotype" w:hAnsi="Palatino Linotype" w:cs="Arial"/>
                      <w:color w:val="212121"/>
                      <w:shd w:val="clear" w:color="auto" w:fill="FFFFFF"/>
                    </w:rPr>
                  </w:pPr>
                  <w:r w:rsidRPr="00F2690C">
                    <w:rPr>
                      <w:rFonts w:ascii="Palatino Linotype" w:hAnsi="Palatino Linotype" w:cs="Arial"/>
                      <w:color w:val="212121"/>
                      <w:shd w:val="clear" w:color="auto" w:fill="FFFFFF"/>
                    </w:rPr>
                    <w:t>Fast-Fo</w:t>
                  </w:r>
                  <w:r>
                    <w:rPr>
                      <w:rFonts w:ascii="Palatino Linotype" w:hAnsi="Palatino Linotype" w:cs="Arial"/>
                      <w:color w:val="212121"/>
                      <w:shd w:val="clear" w:color="auto" w:fill="FFFFFF"/>
                    </w:rPr>
                    <w:t xml:space="preserve">rward and Fast-Growing Areas </w:t>
                  </w:r>
                </w:p>
                <w:p w:rsidR="00251040" w:rsidRDefault="00251040" w:rsidP="00251040">
                  <w:pPr>
                    <w:spacing w:after="0" w:line="240" w:lineRule="auto"/>
                    <w:jc w:val="center"/>
                    <w:rPr>
                      <w:rFonts w:ascii="Palatino Linotype" w:hAnsi="Palatino Linotype" w:cs="Arial"/>
                      <w:color w:val="212121"/>
                      <w:shd w:val="clear" w:color="auto" w:fill="FFFFFF"/>
                    </w:rPr>
                  </w:pPr>
                </w:p>
                <w:p w:rsidR="00251040" w:rsidRDefault="00251040" w:rsidP="00251040">
                  <w:pPr>
                    <w:spacing w:after="0" w:line="240" w:lineRule="auto"/>
                    <w:jc w:val="center"/>
                    <w:rPr>
                      <w:rFonts w:ascii="Palatino Linotype" w:hAnsi="Palatino Linotype" w:cs="Arial"/>
                      <w:color w:val="212121"/>
                      <w:shd w:val="clear" w:color="auto" w:fill="FFFFFF"/>
                    </w:rPr>
                  </w:pPr>
                  <w:r w:rsidRPr="00F2690C">
                    <w:rPr>
                      <w:rFonts w:ascii="Palatino Linotype" w:hAnsi="Palatino Linotype" w:cs="Arial"/>
                      <w:color w:val="212121"/>
                      <w:shd w:val="clear" w:color="auto" w:fill="FFFFFF"/>
                    </w:rPr>
                    <w:t>Batanghari</w:t>
                  </w:r>
                  <w:r>
                    <w:rPr>
                      <w:rFonts w:ascii="Palatino Linotype" w:hAnsi="Palatino Linotype" w:cs="Arial"/>
                      <w:color w:val="212121"/>
                      <w:shd w:val="clear" w:color="auto" w:fill="FFFFFF"/>
                    </w:rPr>
                    <w:t xml:space="preserve"> Regency</w:t>
                  </w:r>
                </w:p>
                <w:p w:rsidR="00251040" w:rsidRPr="00F2690C" w:rsidRDefault="00251040" w:rsidP="00251040">
                  <w:pPr>
                    <w:spacing w:after="0" w:line="240" w:lineRule="auto"/>
                    <w:jc w:val="center"/>
                    <w:rPr>
                      <w:rFonts w:ascii="Palatino Linotype" w:hAnsi="Palatino Linotype"/>
                    </w:rPr>
                  </w:pPr>
                  <w:r w:rsidRPr="00F2690C">
                    <w:rPr>
                      <w:rFonts w:ascii="Palatino Linotype" w:hAnsi="Palatino Linotype" w:cs="Arial"/>
                      <w:color w:val="212121"/>
                      <w:shd w:val="clear" w:color="auto" w:fill="FFFFFF"/>
                    </w:rPr>
                    <w:t>(4,55; Rp 50,581,355,04</w:t>
                  </w:r>
                </w:p>
              </w:txbxContent>
            </v:textbox>
          </v:roundrect>
        </w:pict>
      </w:r>
      <w:r w:rsidRPr="00512CA0">
        <w:rPr>
          <w:noProof/>
        </w:rPr>
        <w:pict>
          <v:roundrect id="AutoShape 2" o:spid="_x0000_s1028" style="position:absolute;left:0;text-align:left;margin-left:25.5pt;margin-top:9.75pt;width:196.6pt;height:12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">
            <v:textbox>
              <w:txbxContent>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Quadrant III</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Rapid Developed Areas</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City of Jambi</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(6,81; Rp 41,904,152,11</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 xml:space="preserve"> Muaro Jambi</w:t>
                  </w:r>
                  <w:r>
                    <w:rPr>
                      <w:rFonts w:ascii="Palatino Linotype" w:hAnsi="Palatino Linotype"/>
                      <w:color w:val="212121"/>
                      <w:sz w:val="22"/>
                      <w:szCs w:val="22"/>
                    </w:rPr>
                    <w:t xml:space="preserve"> Regency</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(5,43; Rp 46,558,804,89)</w:t>
                  </w:r>
                </w:p>
                <w:p w:rsidR="00251040" w:rsidRPr="00F86A5F" w:rsidRDefault="00251040" w:rsidP="00251040">
                  <w:pPr>
                    <w:spacing w:after="0" w:line="240" w:lineRule="auto"/>
                    <w:jc w:val="center"/>
                    <w:rPr>
                      <w:rFonts w:ascii="Palatino Linotype" w:hAnsi="Palatino Linotype"/>
                    </w:rPr>
                  </w:pPr>
                </w:p>
              </w:txbxContent>
            </v:textbox>
          </v:roundrect>
        </w:pict>
      </w: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F2690C" w:rsidRDefault="00251040" w:rsidP="00251040">
      <w:pPr>
        <w:pStyle w:val="Default"/>
        <w:tabs>
          <w:tab w:val="left" w:pos="6450"/>
        </w:tabs>
        <w:ind w:left="284" w:firstLine="720"/>
        <w:jc w:val="both"/>
        <w:rPr>
          <w:rFonts w:ascii="Palatino Linotype" w:hAnsi="Palatino Linotype"/>
          <w:sz w:val="22"/>
          <w:szCs w:val="22"/>
          <w:lang w:val="id-ID"/>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251040" w:rsidP="00251040">
      <w:pPr>
        <w:pStyle w:val="Default"/>
        <w:ind w:left="284" w:firstLine="720"/>
        <w:jc w:val="both"/>
        <w:rPr>
          <w:rFonts w:ascii="Palatino Linotype" w:hAnsi="Palatino Linotype"/>
          <w:sz w:val="22"/>
          <w:szCs w:val="22"/>
          <w:lang w:val="en-US"/>
        </w:rPr>
      </w:pPr>
    </w:p>
    <w:p w:rsidR="00251040" w:rsidRPr="005F6AFC" w:rsidRDefault="00512CA0" w:rsidP="00251040">
      <w:pPr>
        <w:spacing w:line="240" w:lineRule="auto"/>
        <w:jc w:val="both"/>
        <w:rPr>
          <w:rFonts w:ascii="Palatino Linotype" w:hAnsi="Palatino Linotype"/>
          <w:b/>
          <w:lang w:val="en-US"/>
        </w:rPr>
      </w:pPr>
      <w:r w:rsidRPr="00512CA0">
        <w:rPr>
          <w:noProof/>
          <w:lang w:eastAsia="id-ID"/>
        </w:rPr>
        <w:pict>
          <v:roundrect id="AutoShape 5" o:spid="_x0000_s1029" style="position:absolute;left:0;text-align:left;margin-left:25.5pt;margin-top:12.65pt;width:201pt;height:12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">
            <v:textbox>
              <w:txbxContent>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Quadrant IV</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Relative Areas Disadvantaged</w:t>
                  </w:r>
                </w:p>
                <w:p w:rsidR="00251040" w:rsidRPr="00F2690C" w:rsidRDefault="00251040" w:rsidP="00251040">
                  <w:pPr>
                    <w:spacing w:after="0"/>
                    <w:jc w:val="center"/>
                    <w:rPr>
                      <w:rFonts w:ascii="Palatino Linotype" w:hAnsi="Palatino Linotype"/>
                    </w:rPr>
                  </w:pPr>
                </w:p>
              </w:txbxContent>
            </v:textbox>
          </v:roundrect>
        </w:pict>
      </w:r>
      <w:r w:rsidRPr="00512CA0">
        <w:rPr>
          <w:noProof/>
          <w:lang w:eastAsia="id-ID"/>
        </w:rPr>
        <w:pict>
          <v:roundrect id="_x0000_s1033" style="position:absolute;left:0;text-align:left;margin-left:266.25pt;margin-top:12.65pt;width:196.6pt;height:126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">
            <v:textbox>
              <w:txbxContent>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Quadrant II</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Regional Forward but depressed</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West Tanj</w:t>
                  </w:r>
                  <w:r>
                    <w:rPr>
                      <w:rFonts w:ascii="Palatino Linotype" w:hAnsi="Palatino Linotype"/>
                      <w:color w:val="212121"/>
                      <w:sz w:val="22"/>
                      <w:szCs w:val="22"/>
                    </w:rPr>
                    <w:t>ung J</w:t>
                  </w:r>
                  <w:r w:rsidRPr="00F2690C">
                    <w:rPr>
                      <w:rFonts w:ascii="Palatino Linotype" w:hAnsi="Palatino Linotype"/>
                      <w:color w:val="212121"/>
                      <w:sz w:val="22"/>
                      <w:szCs w:val="22"/>
                    </w:rPr>
                    <w:t>ab</w:t>
                  </w:r>
                  <w:r>
                    <w:rPr>
                      <w:rFonts w:ascii="Palatino Linotype" w:hAnsi="Palatino Linotype"/>
                      <w:color w:val="212121"/>
                      <w:sz w:val="22"/>
                      <w:szCs w:val="22"/>
                    </w:rPr>
                    <w:t>ung Regency</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(3.14 $ 99.249.602.49)</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East Ta</w:t>
                  </w:r>
                  <w:r>
                    <w:rPr>
                      <w:rFonts w:ascii="Palatino Linotype" w:hAnsi="Palatino Linotype"/>
                      <w:color w:val="212121"/>
                      <w:sz w:val="22"/>
                      <w:szCs w:val="22"/>
                    </w:rPr>
                    <w:t>njung Jabung Regency</w:t>
                  </w:r>
                </w:p>
                <w:p w:rsidR="00251040" w:rsidRPr="00F2690C" w:rsidRDefault="00251040" w:rsidP="00251040">
                  <w:pPr>
                    <w:pStyle w:val="HTMLPreformatted"/>
                    <w:shd w:val="clear" w:color="auto" w:fill="FFFFFF"/>
                    <w:jc w:val="center"/>
                    <w:rPr>
                      <w:rFonts w:ascii="Palatino Linotype" w:hAnsi="Palatino Linotype"/>
                      <w:color w:val="212121"/>
                      <w:sz w:val="22"/>
                      <w:szCs w:val="22"/>
                    </w:rPr>
                  </w:pPr>
                  <w:r w:rsidRPr="00F2690C">
                    <w:rPr>
                      <w:rFonts w:ascii="Palatino Linotype" w:hAnsi="Palatino Linotype"/>
                      <w:color w:val="212121"/>
                      <w:sz w:val="22"/>
                      <w:szCs w:val="22"/>
                    </w:rPr>
                    <w:t>(2.70; Rp 86.661.835,49</w:t>
                  </w:r>
                </w:p>
                <w:p w:rsidR="00251040" w:rsidRPr="00F86A5F" w:rsidRDefault="00251040" w:rsidP="00251040">
                  <w:pPr>
                    <w:spacing w:after="120" w:line="240" w:lineRule="auto"/>
                    <w:jc w:val="center"/>
                    <w:rPr>
                      <w:rFonts w:ascii="Palatino Linotype" w:hAnsi="Palatino Linotype"/>
                    </w:rPr>
                  </w:pPr>
                </w:p>
              </w:txbxContent>
            </v:textbox>
          </v:roundrect>
        </w:pict>
      </w:r>
      <w:r w:rsidRPr="00512CA0">
        <w:rPr>
          <w:noProof/>
          <w:lang w:eastAsia="id-ID"/>
        </w:rPr>
        <w:pict>
          <v:shape id="AutoShape 7" o:spid="_x0000_s1032" type="#_x0000_t32" style="position:absolute;left:0;text-align:left;margin-left:58.1pt;margin-top:1.25pt;width:382.3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tgNwIAAH8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">
            <v:stroke startarrow="block" endarrow="block"/>
          </v:shape>
        </w:pict>
      </w:r>
    </w:p>
    <w:p w:rsidR="00251040" w:rsidRPr="005F6AFC" w:rsidRDefault="00251040" w:rsidP="00251040">
      <w:pPr>
        <w:spacing w:line="240" w:lineRule="auto"/>
        <w:jc w:val="both"/>
        <w:rPr>
          <w:rFonts w:ascii="Palatino Linotype" w:hAnsi="Palatino Linotype"/>
          <w:b/>
          <w:lang w:val="en-US"/>
        </w:rPr>
      </w:pPr>
    </w:p>
    <w:p w:rsidR="00251040" w:rsidRPr="005F6AFC" w:rsidRDefault="00251040" w:rsidP="00251040">
      <w:pPr>
        <w:spacing w:line="240" w:lineRule="auto"/>
        <w:jc w:val="both"/>
        <w:rPr>
          <w:rFonts w:ascii="Palatino Linotype" w:hAnsi="Palatino Linotype"/>
          <w:b/>
          <w:lang w:val="en-US"/>
        </w:rPr>
      </w:pPr>
    </w:p>
    <w:p w:rsidR="00251040" w:rsidRPr="00F2690C" w:rsidRDefault="00251040" w:rsidP="00251040">
      <w:pPr>
        <w:tabs>
          <w:tab w:val="left" w:pos="6645"/>
        </w:tabs>
        <w:spacing w:line="240" w:lineRule="auto"/>
        <w:jc w:val="both"/>
        <w:rPr>
          <w:rFonts w:ascii="Palatino Linotype" w:hAnsi="Palatino Linotype"/>
          <w:b/>
        </w:rPr>
      </w:pPr>
      <w:r>
        <w:rPr>
          <w:rFonts w:ascii="Palatino Linotype" w:hAnsi="Palatino Linotype"/>
          <w:b/>
          <w:lang w:val="en-US"/>
        </w:rPr>
        <w:tab/>
      </w:r>
    </w:p>
    <w:p w:rsidR="00251040" w:rsidRDefault="00251040" w:rsidP="00251040">
      <w:pPr>
        <w:tabs>
          <w:tab w:val="left" w:pos="90"/>
          <w:tab w:val="left" w:pos="6645"/>
        </w:tabs>
        <w:spacing w:line="240" w:lineRule="auto"/>
        <w:jc w:val="both"/>
        <w:rPr>
          <w:rFonts w:ascii="Palatino Linotype" w:hAnsi="Palatino Linotype" w:cs="Arial"/>
          <w:b/>
          <w:color w:val="212121"/>
          <w:shd w:val="clear" w:color="auto" w:fill="FFFFFF"/>
        </w:rPr>
      </w:pPr>
    </w:p>
    <w:p w:rsidR="00251040" w:rsidRDefault="00251040" w:rsidP="00251040">
      <w:pPr>
        <w:tabs>
          <w:tab w:val="left" w:pos="90"/>
        </w:tabs>
        <w:spacing w:line="240" w:lineRule="auto"/>
        <w:ind w:firstLine="567"/>
        <w:jc w:val="both"/>
        <w:rPr>
          <w:rFonts w:ascii="Palatino Linotype" w:hAnsi="Palatino Linotype" w:cs="Arial"/>
          <w:b/>
          <w:color w:val="212121"/>
          <w:shd w:val="clear" w:color="auto" w:fill="FFFFFF"/>
        </w:rPr>
      </w:pPr>
    </w:p>
    <w:p w:rsidR="00251040" w:rsidRDefault="00251040" w:rsidP="00251040">
      <w:pPr>
        <w:tabs>
          <w:tab w:val="left" w:pos="90"/>
        </w:tabs>
        <w:spacing w:line="240" w:lineRule="auto"/>
        <w:ind w:firstLine="567"/>
        <w:jc w:val="both"/>
        <w:rPr>
          <w:rFonts w:ascii="Palatino Linotype" w:hAnsi="Palatino Linotype" w:cs="Arial"/>
          <w:b/>
          <w:color w:val="212121"/>
          <w:shd w:val="clear" w:color="auto" w:fill="FFFFFF"/>
        </w:rPr>
      </w:pPr>
    </w:p>
    <w:p w:rsidR="00A00997" w:rsidRPr="00A00997" w:rsidRDefault="00A00997" w:rsidP="00A00997">
      <w:pPr>
        <w:tabs>
          <w:tab w:val="left" w:pos="90"/>
        </w:tabs>
        <w:spacing w:after="0" w:line="360" w:lineRule="auto"/>
        <w:rPr>
          <w:rFonts w:ascii="Palatino Linotype" w:hAnsi="Palatino Linotype" w:cs="Arial"/>
          <w:color w:val="212121"/>
          <w:sz w:val="24"/>
          <w:szCs w:val="24"/>
          <w:shd w:val="clear" w:color="auto" w:fill="FFFFFF"/>
          <w:lang w:val="en-ID"/>
        </w:rPr>
      </w:pPr>
      <w:r w:rsidRPr="00A00997">
        <w:t xml:space="preserve"> </w:t>
      </w:r>
      <w:r w:rsidRPr="00A00997">
        <w:rPr>
          <w:rFonts w:ascii="Palatino Linotype" w:hAnsi="Palatino Linotype" w:cs="Arial"/>
          <w:color w:val="212121"/>
          <w:sz w:val="24"/>
          <w:szCs w:val="24"/>
          <w:shd w:val="clear" w:color="auto" w:fill="FFFFFF"/>
          <w:lang w:val="en-ID"/>
        </w:rPr>
        <w:t xml:space="preserve">The following is the multiple results of the licensing system variables (One Stop Service / PTSP); </w:t>
      </w:r>
      <w:r>
        <w:rPr>
          <w:rFonts w:ascii="Palatino Linotype" w:hAnsi="Palatino Linotype" w:cs="Arial"/>
          <w:color w:val="212121"/>
          <w:sz w:val="24"/>
          <w:szCs w:val="24"/>
          <w:shd w:val="clear" w:color="auto" w:fill="FFFFFF"/>
          <w:lang w:val="en-ID"/>
        </w:rPr>
        <w:t>Total Avaibility of Man Power in Jambi</w:t>
      </w:r>
      <w:r w:rsidRPr="00A00997">
        <w:rPr>
          <w:rFonts w:ascii="Palatino Linotype" w:hAnsi="Palatino Linotype" w:cs="Arial"/>
          <w:color w:val="212121"/>
          <w:sz w:val="24"/>
          <w:szCs w:val="24"/>
          <w:shd w:val="clear" w:color="auto" w:fill="FFFFFF"/>
          <w:lang w:val="en-ID"/>
        </w:rPr>
        <w:t xml:space="preserve"> and </w:t>
      </w:r>
      <w:r>
        <w:rPr>
          <w:rFonts w:ascii="Palatino Linotype" w:hAnsi="Palatino Linotype" w:cs="Arial"/>
          <w:color w:val="212121"/>
          <w:sz w:val="24"/>
          <w:szCs w:val="24"/>
          <w:shd w:val="clear" w:color="auto" w:fill="FFFFFF"/>
          <w:lang w:val="en-ID"/>
        </w:rPr>
        <w:t xml:space="preserve">Jambi’s </w:t>
      </w:r>
      <w:r w:rsidRPr="00A00997">
        <w:rPr>
          <w:rFonts w:ascii="Palatino Linotype" w:hAnsi="Palatino Linotype" w:cs="Arial"/>
          <w:color w:val="212121"/>
          <w:sz w:val="24"/>
          <w:szCs w:val="24"/>
          <w:shd w:val="clear" w:color="auto" w:fill="FFFFFF"/>
          <w:lang w:val="en-ID"/>
        </w:rPr>
        <w:t xml:space="preserve">Economic Growth as independent variables that </w:t>
      </w:r>
      <w:r w:rsidR="00F42A16">
        <w:rPr>
          <w:rFonts w:ascii="Palatino Linotype" w:hAnsi="Palatino Linotype" w:cs="Arial"/>
          <w:color w:val="212121"/>
          <w:sz w:val="24"/>
          <w:szCs w:val="24"/>
          <w:shd w:val="clear" w:color="auto" w:fill="FFFFFF"/>
          <w:lang w:val="en-ID"/>
        </w:rPr>
        <w:t>e</w:t>
      </w:r>
      <w:r w:rsidRPr="00A00997">
        <w:rPr>
          <w:rFonts w:ascii="Palatino Linotype" w:hAnsi="Palatino Linotype" w:cs="Arial"/>
          <w:color w:val="212121"/>
          <w:sz w:val="24"/>
          <w:szCs w:val="24"/>
          <w:shd w:val="clear" w:color="auto" w:fill="FFFFFF"/>
          <w:lang w:val="en-ID"/>
        </w:rPr>
        <w:t xml:space="preserve">ffect </w:t>
      </w:r>
      <w:r>
        <w:rPr>
          <w:rFonts w:ascii="Palatino Linotype" w:hAnsi="Palatino Linotype" w:cs="Arial"/>
          <w:color w:val="212121"/>
          <w:sz w:val="24"/>
          <w:szCs w:val="24"/>
          <w:shd w:val="clear" w:color="auto" w:fill="FFFFFF"/>
          <w:lang w:val="en-ID"/>
        </w:rPr>
        <w:t>of</w:t>
      </w:r>
      <w:r w:rsidRPr="00A00997">
        <w:rPr>
          <w:rFonts w:ascii="Palatino Linotype" w:hAnsi="Palatino Linotype" w:cs="Arial"/>
          <w:color w:val="212121"/>
          <w:sz w:val="24"/>
          <w:szCs w:val="24"/>
          <w:shd w:val="clear" w:color="auto" w:fill="FFFFFF"/>
          <w:lang w:val="en-ID"/>
        </w:rPr>
        <w:t xml:space="preserve">  Investment Realization as </w:t>
      </w:r>
      <w:r w:rsidR="00F42A16">
        <w:rPr>
          <w:rFonts w:ascii="Palatino Linotype" w:hAnsi="Palatino Linotype" w:cs="Arial"/>
          <w:color w:val="212121"/>
          <w:sz w:val="24"/>
          <w:szCs w:val="24"/>
          <w:shd w:val="clear" w:color="auto" w:fill="FFFFFF"/>
          <w:lang w:val="en-ID"/>
        </w:rPr>
        <w:t xml:space="preserve">dependent </w:t>
      </w:r>
      <w:r w:rsidRPr="00A00997">
        <w:rPr>
          <w:rFonts w:ascii="Palatino Linotype" w:hAnsi="Palatino Linotype" w:cs="Arial"/>
          <w:color w:val="212121"/>
          <w:sz w:val="24"/>
          <w:szCs w:val="24"/>
          <w:shd w:val="clear" w:color="auto" w:fill="FFFFFF"/>
          <w:lang w:val="en-ID"/>
        </w:rPr>
        <w:t xml:space="preserve"> variable</w:t>
      </w:r>
      <w:r w:rsidR="00F42A16">
        <w:rPr>
          <w:rFonts w:ascii="Palatino Linotype" w:hAnsi="Palatino Linotype" w:cs="Arial"/>
          <w:color w:val="212121"/>
          <w:sz w:val="24"/>
          <w:szCs w:val="24"/>
          <w:shd w:val="clear" w:color="auto" w:fill="FFFFFF"/>
          <w:lang w:val="en-ID"/>
        </w:rPr>
        <w:t>:</w:t>
      </w:r>
    </w:p>
    <w:p w:rsidR="00A00997" w:rsidRPr="00A00997" w:rsidRDefault="00A00997" w:rsidP="00A00997">
      <w:pPr>
        <w:tabs>
          <w:tab w:val="left" w:pos="90"/>
        </w:tabs>
        <w:spacing w:line="240" w:lineRule="auto"/>
        <w:rPr>
          <w:rFonts w:ascii="Palatino Linotype" w:hAnsi="Palatino Linotype" w:cs="Arial"/>
          <w:color w:val="212121"/>
          <w:sz w:val="24"/>
          <w:szCs w:val="24"/>
          <w:shd w:val="clear" w:color="auto" w:fill="FFFFFF"/>
          <w:lang w:val="en-ID"/>
        </w:rPr>
      </w:pPr>
      <w:r w:rsidRPr="00A00997">
        <w:rPr>
          <w:rFonts w:ascii="Palatino Linotype" w:hAnsi="Palatino Linotype" w:cs="Arial"/>
          <w:color w:val="212121"/>
          <w:sz w:val="24"/>
          <w:szCs w:val="24"/>
          <w:shd w:val="clear" w:color="auto" w:fill="FFFFFF"/>
          <w:lang w:val="en-ID"/>
        </w:rPr>
        <w:tab/>
      </w:r>
      <w:r w:rsidRPr="00A00997">
        <w:rPr>
          <w:rFonts w:ascii="Palatino Linotype" w:hAnsi="Palatino Linotype" w:cs="Arial"/>
          <w:color w:val="212121"/>
          <w:sz w:val="24"/>
          <w:szCs w:val="24"/>
          <w:shd w:val="clear" w:color="auto" w:fill="FFFFFF"/>
          <w:lang w:val="en-ID"/>
        </w:rPr>
        <w:tab/>
        <w:t>Y = 96.59540 + 1.833787 X1 + 16.72824 X2 + 0.162416 X3</w:t>
      </w:r>
      <w:r w:rsidR="00BF4BCC">
        <w:rPr>
          <w:rFonts w:ascii="Palatino Linotype" w:hAnsi="Palatino Linotype" w:cs="Arial"/>
          <w:color w:val="212121"/>
          <w:sz w:val="24"/>
          <w:szCs w:val="24"/>
          <w:shd w:val="clear" w:color="auto" w:fill="FFFFFF"/>
          <w:lang w:val="en-ID"/>
        </w:rPr>
        <w:t>……………..(2)</w:t>
      </w:r>
    </w:p>
    <w:p w:rsidR="00251040" w:rsidRPr="00A00997" w:rsidRDefault="00A00997" w:rsidP="00A00997">
      <w:pPr>
        <w:tabs>
          <w:tab w:val="left" w:pos="90"/>
        </w:tabs>
        <w:spacing w:line="240" w:lineRule="auto"/>
        <w:rPr>
          <w:rFonts w:ascii="Palatino Linotype" w:hAnsi="Palatino Linotype" w:cs="Arial"/>
          <w:color w:val="212121"/>
          <w:sz w:val="24"/>
          <w:szCs w:val="24"/>
          <w:shd w:val="clear" w:color="auto" w:fill="FFFFFF"/>
          <w:lang w:val="en-ID"/>
        </w:rPr>
      </w:pPr>
      <w:r>
        <w:rPr>
          <w:rFonts w:ascii="Palatino Linotype" w:hAnsi="Palatino Linotype" w:cs="Arial"/>
          <w:color w:val="212121"/>
          <w:sz w:val="24"/>
          <w:szCs w:val="24"/>
          <w:shd w:val="clear" w:color="auto" w:fill="FFFFFF"/>
          <w:lang w:val="en-ID"/>
        </w:rPr>
        <w:t xml:space="preserve">            </w:t>
      </w:r>
      <w:r w:rsidRPr="00A00997">
        <w:rPr>
          <w:rFonts w:ascii="Palatino Linotype" w:hAnsi="Palatino Linotype" w:cs="Arial"/>
          <w:color w:val="212121"/>
          <w:sz w:val="24"/>
          <w:szCs w:val="24"/>
          <w:shd w:val="clear" w:color="auto" w:fill="FFFFFF"/>
          <w:lang w:val="en-ID"/>
        </w:rPr>
        <w:t>R2 = 0.746373</w:t>
      </w:r>
    </w:p>
    <w:p w:rsidR="00251040" w:rsidRPr="00B37130" w:rsidRDefault="00251040" w:rsidP="00251040">
      <w:pPr>
        <w:tabs>
          <w:tab w:val="left" w:pos="90"/>
        </w:tabs>
        <w:spacing w:line="240" w:lineRule="auto"/>
        <w:rPr>
          <w:rFonts w:ascii="Palatino Linotype" w:hAnsi="Palatino Linotype" w:cs="Arial"/>
          <w:b/>
          <w:color w:val="212121"/>
          <w:sz w:val="24"/>
          <w:szCs w:val="24"/>
          <w:shd w:val="clear" w:color="auto" w:fill="FFFFFF"/>
        </w:rPr>
      </w:pPr>
      <w:r w:rsidRPr="00B37130">
        <w:rPr>
          <w:rFonts w:ascii="Palatino Linotype" w:hAnsi="Palatino Linotype" w:cs="Arial"/>
          <w:b/>
          <w:color w:val="212121"/>
          <w:sz w:val="24"/>
          <w:szCs w:val="24"/>
          <w:shd w:val="clear" w:color="auto" w:fill="FFFFFF"/>
        </w:rPr>
        <w:t>Influence of licensing system, amount of labor availability, economic growth on investment realization in Jambi Province</w:t>
      </w:r>
    </w:p>
    <w:p w:rsidR="00251040" w:rsidRPr="006F201B" w:rsidRDefault="00251040" w:rsidP="00251040">
      <w:pPr>
        <w:pStyle w:val="HTMLPreformatted"/>
        <w:shd w:val="clear" w:color="auto" w:fill="FFFFFF"/>
        <w:spacing w:line="360" w:lineRule="auto"/>
        <w:jc w:val="both"/>
        <w:rPr>
          <w:rFonts w:ascii="Palatino Linotype" w:hAnsi="Palatino Linotype"/>
          <w:color w:val="212121"/>
          <w:sz w:val="24"/>
          <w:szCs w:val="24"/>
          <w:vertAlign w:val="subscript"/>
        </w:rPr>
      </w:pPr>
      <w:r w:rsidRPr="00B37130">
        <w:rPr>
          <w:rFonts w:ascii="Palatino Linotype" w:hAnsi="Palatino Linotype"/>
          <w:color w:val="212121"/>
          <w:sz w:val="24"/>
          <w:szCs w:val="24"/>
        </w:rPr>
        <w:t xml:space="preserve">Based on the results of processed data on the model, obtained the magnitude of the coefficient of determination of 0.746373. This can be interpreted that the amount of </w:t>
      </w:r>
      <w:r w:rsidR="004F0936">
        <w:rPr>
          <w:rFonts w:ascii="Palatino Linotype" w:hAnsi="Palatino Linotype"/>
          <w:color w:val="212121"/>
          <w:sz w:val="24"/>
          <w:szCs w:val="24"/>
          <w:lang w:val="en-ID"/>
        </w:rPr>
        <w:t>r</w:t>
      </w:r>
      <w:r w:rsidRPr="00B37130">
        <w:rPr>
          <w:rFonts w:ascii="Palatino Linotype" w:hAnsi="Palatino Linotype"/>
          <w:color w:val="212121"/>
          <w:sz w:val="24"/>
          <w:szCs w:val="24"/>
        </w:rPr>
        <w:t xml:space="preserve">ealized </w:t>
      </w:r>
      <w:r w:rsidR="004F0936">
        <w:rPr>
          <w:rFonts w:ascii="Palatino Linotype" w:hAnsi="Palatino Linotype"/>
          <w:color w:val="212121"/>
          <w:sz w:val="24"/>
          <w:szCs w:val="24"/>
          <w:lang w:val="en-ID"/>
        </w:rPr>
        <w:t>of i</w:t>
      </w:r>
      <w:r w:rsidRPr="00B37130">
        <w:rPr>
          <w:rFonts w:ascii="Palatino Linotype" w:hAnsi="Palatino Linotype"/>
          <w:color w:val="212121"/>
          <w:sz w:val="24"/>
          <w:szCs w:val="24"/>
        </w:rPr>
        <w:t xml:space="preserve">nvestment in Jambi province </w:t>
      </w:r>
      <w:r w:rsidR="004F0936">
        <w:rPr>
          <w:rFonts w:ascii="Palatino Linotype" w:hAnsi="Palatino Linotype"/>
          <w:color w:val="212121"/>
          <w:sz w:val="24"/>
          <w:szCs w:val="24"/>
          <w:lang w:val="en-ID"/>
        </w:rPr>
        <w:t xml:space="preserve">as a </w:t>
      </w:r>
      <w:r w:rsidRPr="00B37130">
        <w:rPr>
          <w:rFonts w:ascii="Palatino Linotype" w:hAnsi="Palatino Linotype"/>
          <w:color w:val="212121"/>
          <w:sz w:val="24"/>
          <w:szCs w:val="24"/>
        </w:rPr>
        <w:t xml:space="preserve">simultaneously influenced by </w:t>
      </w:r>
      <w:r w:rsidR="004F0936">
        <w:rPr>
          <w:rFonts w:ascii="Palatino Linotype" w:hAnsi="Palatino Linotype"/>
          <w:color w:val="212121"/>
          <w:sz w:val="24"/>
          <w:szCs w:val="24"/>
          <w:lang w:val="en-ID"/>
        </w:rPr>
        <w:t>e</w:t>
      </w:r>
      <w:r w:rsidR="004F0936">
        <w:rPr>
          <w:rFonts w:ascii="Palatino Linotype" w:hAnsi="Palatino Linotype"/>
          <w:color w:val="212121"/>
          <w:sz w:val="24"/>
          <w:szCs w:val="24"/>
        </w:rPr>
        <w:t>conom</w:t>
      </w:r>
      <w:r w:rsidR="004F0936">
        <w:rPr>
          <w:rFonts w:ascii="Palatino Linotype" w:hAnsi="Palatino Linotype"/>
          <w:color w:val="212121"/>
          <w:sz w:val="24"/>
          <w:szCs w:val="24"/>
          <w:lang w:val="en-ID"/>
        </w:rPr>
        <w:t>ic</w:t>
      </w:r>
      <w:r w:rsidRPr="00B37130">
        <w:rPr>
          <w:rFonts w:ascii="Palatino Linotype" w:hAnsi="Palatino Linotype"/>
          <w:color w:val="212121"/>
          <w:sz w:val="24"/>
          <w:szCs w:val="24"/>
        </w:rPr>
        <w:t xml:space="preserve"> </w:t>
      </w:r>
      <w:r w:rsidR="004F0936">
        <w:rPr>
          <w:rFonts w:ascii="Palatino Linotype" w:hAnsi="Palatino Linotype"/>
          <w:color w:val="212121"/>
          <w:sz w:val="24"/>
          <w:szCs w:val="24"/>
          <w:lang w:val="en-ID"/>
        </w:rPr>
        <w:t>g</w:t>
      </w:r>
      <w:r w:rsidRPr="00B37130">
        <w:rPr>
          <w:rFonts w:ascii="Palatino Linotype" w:hAnsi="Palatino Linotype"/>
          <w:color w:val="212121"/>
          <w:sz w:val="24"/>
          <w:szCs w:val="24"/>
        </w:rPr>
        <w:t xml:space="preserve">rowth, labor, and PTSP equal to 74,63%. While 25.37% of the amount of realized </w:t>
      </w:r>
      <w:r w:rsidR="004F0936">
        <w:rPr>
          <w:rFonts w:ascii="Palatino Linotype" w:hAnsi="Palatino Linotype"/>
          <w:color w:val="212121"/>
          <w:sz w:val="24"/>
          <w:szCs w:val="24"/>
          <w:lang w:val="en-ID"/>
        </w:rPr>
        <w:t xml:space="preserve">of </w:t>
      </w:r>
      <w:r w:rsidRPr="00B37130">
        <w:rPr>
          <w:rFonts w:ascii="Palatino Linotype" w:hAnsi="Palatino Linotype"/>
          <w:color w:val="212121"/>
          <w:sz w:val="24"/>
          <w:szCs w:val="24"/>
        </w:rPr>
        <w:t>investment is influenced by other variables that are not researched by the researcher.</w:t>
      </w:r>
    </w:p>
    <w:p w:rsidR="005F72B8" w:rsidRDefault="00251040" w:rsidP="006F201B">
      <w:pPr>
        <w:pStyle w:val="HTMLPreformatted"/>
        <w:shd w:val="clear" w:color="auto" w:fill="FFFFFF"/>
        <w:spacing w:line="360" w:lineRule="auto"/>
        <w:jc w:val="both"/>
        <w:rPr>
          <w:rFonts w:ascii="Palatino Linotype" w:hAnsi="Palatino Linotype"/>
          <w:color w:val="212121"/>
          <w:sz w:val="24"/>
          <w:szCs w:val="24"/>
          <w:lang w:val="en-ID"/>
        </w:rPr>
      </w:pPr>
      <w:r w:rsidRPr="00B37130">
        <w:rPr>
          <w:rFonts w:ascii="Palatino Linotype" w:hAnsi="Palatino Linotype"/>
          <w:color w:val="212121"/>
          <w:sz w:val="24"/>
          <w:szCs w:val="24"/>
        </w:rPr>
        <w:t xml:space="preserve">Partially, one-stop service </w:t>
      </w:r>
      <w:r w:rsidR="006F201B">
        <w:rPr>
          <w:rFonts w:ascii="Palatino Linotype" w:hAnsi="Palatino Linotype"/>
          <w:color w:val="212121"/>
          <w:sz w:val="24"/>
          <w:szCs w:val="24"/>
          <w:lang w:val="en-ID"/>
        </w:rPr>
        <w:t>/</w:t>
      </w:r>
      <w:r w:rsidRPr="00B37130">
        <w:rPr>
          <w:rFonts w:ascii="Palatino Linotype" w:hAnsi="Palatino Linotype"/>
          <w:color w:val="212121"/>
          <w:sz w:val="24"/>
          <w:szCs w:val="24"/>
        </w:rPr>
        <w:t xml:space="preserve">PTSP </w:t>
      </w:r>
      <w:r w:rsidR="006F201B">
        <w:rPr>
          <w:rFonts w:ascii="Palatino Linotype" w:hAnsi="Palatino Linotype"/>
          <w:color w:val="212121"/>
          <w:sz w:val="24"/>
          <w:szCs w:val="24"/>
          <w:lang w:val="en-ID"/>
        </w:rPr>
        <w:t>(X</w:t>
      </w:r>
      <w:r w:rsidR="006F201B" w:rsidRPr="006F201B">
        <w:rPr>
          <w:rFonts w:ascii="Palatino Linotype" w:hAnsi="Palatino Linotype"/>
          <w:color w:val="212121"/>
          <w:sz w:val="24"/>
          <w:szCs w:val="24"/>
          <w:vertAlign w:val="subscript"/>
          <w:lang w:val="en-ID"/>
        </w:rPr>
        <w:t>1</w:t>
      </w:r>
      <w:r w:rsidR="006F201B">
        <w:rPr>
          <w:rFonts w:ascii="Palatino Linotype" w:hAnsi="Palatino Linotype"/>
          <w:color w:val="212121"/>
          <w:sz w:val="24"/>
          <w:szCs w:val="24"/>
          <w:lang w:val="en-ID"/>
        </w:rPr>
        <w:t xml:space="preserve">) </w:t>
      </w:r>
      <w:r w:rsidRPr="00B37130">
        <w:rPr>
          <w:rFonts w:ascii="Palatino Linotype" w:hAnsi="Palatino Linotype"/>
          <w:color w:val="212121"/>
          <w:sz w:val="24"/>
          <w:szCs w:val="24"/>
        </w:rPr>
        <w:t>has a significant effect on investment realization in Jambi province</w:t>
      </w:r>
      <w:r w:rsidR="00A777D1">
        <w:rPr>
          <w:rFonts w:ascii="Palatino Linotype" w:hAnsi="Palatino Linotype"/>
          <w:color w:val="212121"/>
          <w:sz w:val="24"/>
          <w:szCs w:val="24"/>
          <w:lang w:val="en-ID"/>
        </w:rPr>
        <w:t xml:space="preserve"> (Y)</w:t>
      </w:r>
      <w:r w:rsidRPr="00B37130">
        <w:rPr>
          <w:rFonts w:ascii="Palatino Linotype" w:hAnsi="Palatino Linotype"/>
          <w:color w:val="212121"/>
          <w:sz w:val="24"/>
          <w:szCs w:val="24"/>
        </w:rPr>
        <w:t xml:space="preserve">. The probability value is smaller than the value of α = 10%. The results of this study are </w:t>
      </w:r>
      <w:r w:rsidR="004D433D">
        <w:rPr>
          <w:rFonts w:ascii="Palatino Linotype" w:hAnsi="Palatino Linotype"/>
          <w:color w:val="212121"/>
          <w:sz w:val="24"/>
          <w:szCs w:val="24"/>
          <w:lang w:val="en-ID"/>
        </w:rPr>
        <w:t xml:space="preserve">similar </w:t>
      </w:r>
      <w:r w:rsidRPr="00B37130">
        <w:rPr>
          <w:rFonts w:ascii="Palatino Linotype" w:hAnsi="Palatino Linotype"/>
          <w:color w:val="212121"/>
          <w:sz w:val="24"/>
          <w:szCs w:val="24"/>
        </w:rPr>
        <w:t xml:space="preserve">with previous research </w:t>
      </w:r>
      <w:r w:rsidR="004D433D">
        <w:rPr>
          <w:rFonts w:ascii="Palatino Linotype" w:hAnsi="Palatino Linotype"/>
          <w:color w:val="212121"/>
          <w:sz w:val="24"/>
          <w:szCs w:val="24"/>
          <w:lang w:val="en-ID"/>
        </w:rPr>
        <w:t xml:space="preserve">that’s </w:t>
      </w:r>
      <w:r w:rsidRPr="00B37130">
        <w:rPr>
          <w:rFonts w:ascii="Palatino Linotype" w:hAnsi="Palatino Linotype"/>
          <w:color w:val="212121"/>
          <w:sz w:val="24"/>
          <w:szCs w:val="24"/>
        </w:rPr>
        <w:t xml:space="preserve">conducted by Abdul (2016), which shows that PTSP variable has a positive and significant impact on the realization of investment in Lampung province. </w:t>
      </w:r>
      <w:r w:rsidR="00DA5B17" w:rsidRPr="00DA5B17">
        <w:rPr>
          <w:rFonts w:ascii="Palatino Linotype" w:hAnsi="Palatino Linotype"/>
          <w:color w:val="212121"/>
          <w:sz w:val="24"/>
          <w:szCs w:val="24"/>
        </w:rPr>
        <w:t>Furthermore, the results of Maslihati, E (2016) suggests that the quality of licensing has a significant and positive effect on the increase of investment in East Java Province. Any increase in the performance of the service system will be able to increase the inflow of investment.</w:t>
      </w:r>
      <w:r w:rsidR="00524CEF">
        <w:rPr>
          <w:rFonts w:ascii="Palatino Linotype" w:hAnsi="Palatino Linotype"/>
          <w:color w:val="FF0000"/>
          <w:sz w:val="24"/>
          <w:szCs w:val="24"/>
          <w:lang w:val="en-ID"/>
        </w:rPr>
        <w:t xml:space="preserve">  </w:t>
      </w:r>
      <w:r w:rsidRPr="00B37130">
        <w:rPr>
          <w:rFonts w:ascii="Palatino Linotype" w:hAnsi="Palatino Linotype"/>
          <w:color w:val="212121"/>
          <w:sz w:val="24"/>
          <w:szCs w:val="24"/>
        </w:rPr>
        <w:t>The research is an empirical normative research with descriptive research type. Research conducted by researchers in line with the World Bank theory that one that encourages the realization of investment is to provide ease in investment licensing for investors. The policy of facilitating investment licensing is by establishing one-stop integrated service (PTSP) in Indonesia.</w:t>
      </w:r>
      <w:r w:rsidR="00DA5B17">
        <w:rPr>
          <w:rFonts w:ascii="Palatino Linotype" w:hAnsi="Palatino Linotype"/>
          <w:color w:val="212121"/>
          <w:sz w:val="24"/>
          <w:szCs w:val="24"/>
          <w:lang w:val="en-ID"/>
        </w:rPr>
        <w:t xml:space="preserve"> </w:t>
      </w:r>
      <w:r w:rsidR="00DA5B17" w:rsidRPr="00DA5B17">
        <w:rPr>
          <w:rFonts w:ascii="Palatino Linotype" w:hAnsi="Palatino Linotype"/>
          <w:color w:val="212121"/>
          <w:sz w:val="24"/>
          <w:szCs w:val="24"/>
          <w:lang w:val="en-ID"/>
        </w:rPr>
        <w:t xml:space="preserve">The availability of </w:t>
      </w:r>
      <w:r w:rsidR="00DA5B17">
        <w:rPr>
          <w:rFonts w:ascii="Palatino Linotype" w:hAnsi="Palatino Linotype"/>
          <w:color w:val="212121"/>
          <w:sz w:val="24"/>
          <w:szCs w:val="24"/>
          <w:lang w:val="en-ID"/>
        </w:rPr>
        <w:lastRenderedPageBreak/>
        <w:t>manpowers</w:t>
      </w:r>
      <w:r w:rsidR="00DA5B17" w:rsidRPr="00DA5B17">
        <w:rPr>
          <w:rFonts w:ascii="Palatino Linotype" w:hAnsi="Palatino Linotype"/>
          <w:color w:val="212121"/>
          <w:sz w:val="24"/>
          <w:szCs w:val="24"/>
          <w:lang w:val="en-ID"/>
        </w:rPr>
        <w:t xml:space="preserve"> (</w:t>
      </w:r>
      <w:r w:rsidR="00DA5B17">
        <w:rPr>
          <w:rFonts w:ascii="Palatino Linotype" w:hAnsi="Palatino Linotype"/>
          <w:color w:val="212121"/>
          <w:sz w:val="24"/>
          <w:szCs w:val="24"/>
          <w:lang w:val="en-ID"/>
        </w:rPr>
        <w:t>X</w:t>
      </w:r>
      <w:r w:rsidR="00DA5B17">
        <w:rPr>
          <w:rFonts w:ascii="Palatino Linotype" w:hAnsi="Palatino Linotype"/>
          <w:color w:val="212121"/>
          <w:sz w:val="24"/>
          <w:szCs w:val="24"/>
          <w:vertAlign w:val="subscript"/>
          <w:lang w:val="en-ID"/>
        </w:rPr>
        <w:t>2</w:t>
      </w:r>
      <w:r w:rsidR="00DA5B17" w:rsidRPr="00DA5B17">
        <w:rPr>
          <w:rFonts w:ascii="Palatino Linotype" w:hAnsi="Palatino Linotype"/>
          <w:color w:val="212121"/>
          <w:sz w:val="24"/>
          <w:szCs w:val="24"/>
          <w:lang w:val="en-ID"/>
        </w:rPr>
        <w:t>) is also significant and positive impact on the in</w:t>
      </w:r>
      <w:r w:rsidR="00DA5B17">
        <w:rPr>
          <w:rFonts w:ascii="Palatino Linotype" w:hAnsi="Palatino Linotype"/>
          <w:color w:val="212121"/>
          <w:sz w:val="24"/>
          <w:szCs w:val="24"/>
          <w:lang w:val="en-ID"/>
        </w:rPr>
        <w:t xml:space="preserve">crease of investment </w:t>
      </w:r>
      <w:r w:rsidR="00DA5B17" w:rsidRPr="00DA5B17">
        <w:rPr>
          <w:rFonts w:ascii="Palatino Linotype" w:hAnsi="Palatino Linotype"/>
          <w:color w:val="212121"/>
          <w:sz w:val="24"/>
          <w:szCs w:val="24"/>
          <w:lang w:val="en-ID"/>
        </w:rPr>
        <w:t xml:space="preserve"> in Jambi. The number of </w:t>
      </w:r>
      <w:r w:rsidR="00DA5B17">
        <w:rPr>
          <w:rFonts w:ascii="Palatino Linotype" w:hAnsi="Palatino Linotype"/>
          <w:color w:val="212121"/>
          <w:sz w:val="24"/>
          <w:szCs w:val="24"/>
          <w:lang w:val="en-ID"/>
        </w:rPr>
        <w:t>manpowrs</w:t>
      </w:r>
      <w:r w:rsidR="00DA5B17" w:rsidRPr="00DA5B17">
        <w:rPr>
          <w:rFonts w:ascii="Palatino Linotype" w:hAnsi="Palatino Linotype"/>
          <w:color w:val="212121"/>
          <w:sz w:val="24"/>
          <w:szCs w:val="24"/>
          <w:lang w:val="en-ID"/>
        </w:rPr>
        <w:t xml:space="preserve"> in Jambi has a positive effect for investors to realize their investment in Jambi. This condition is different from the findings of research results </w:t>
      </w:r>
      <w:r w:rsidR="00DA5B17">
        <w:rPr>
          <w:rFonts w:ascii="Palatino Linotype" w:hAnsi="Palatino Linotype"/>
          <w:color w:val="212121"/>
          <w:sz w:val="24"/>
          <w:szCs w:val="24"/>
          <w:lang w:val="en-ID"/>
        </w:rPr>
        <w:t xml:space="preserve">by </w:t>
      </w:r>
      <w:r w:rsidR="00DA5B17" w:rsidRPr="00DA5B17">
        <w:rPr>
          <w:rFonts w:ascii="Palatino Linotype" w:hAnsi="Palatino Linotype"/>
          <w:color w:val="212121"/>
          <w:sz w:val="24"/>
          <w:szCs w:val="24"/>
          <w:lang w:val="en-ID"/>
        </w:rPr>
        <w:t>Wijayanti and Yusuf (2009) in the city of Semarang. Every increase in manpower</w:t>
      </w:r>
      <w:r w:rsidR="00DA5B17">
        <w:rPr>
          <w:rFonts w:ascii="Palatino Linotype" w:hAnsi="Palatino Linotype"/>
          <w:color w:val="212121"/>
          <w:sz w:val="24"/>
          <w:szCs w:val="24"/>
          <w:lang w:val="en-ID"/>
        </w:rPr>
        <w:t>s</w:t>
      </w:r>
      <w:r w:rsidR="00DA5B17" w:rsidRPr="00DA5B17">
        <w:rPr>
          <w:rFonts w:ascii="Palatino Linotype" w:hAnsi="Palatino Linotype"/>
          <w:color w:val="212121"/>
          <w:sz w:val="24"/>
          <w:szCs w:val="24"/>
          <w:lang w:val="en-ID"/>
        </w:rPr>
        <w:t xml:space="preserve"> as much as one person is not significant effect on investment sector industry in Semarang City. For economic growth Jambi (</w:t>
      </w:r>
      <w:r w:rsidR="00DA5B17">
        <w:rPr>
          <w:rFonts w:ascii="Palatino Linotype" w:hAnsi="Palatino Linotype"/>
          <w:color w:val="212121"/>
          <w:sz w:val="24"/>
          <w:szCs w:val="24"/>
          <w:lang w:val="en-ID"/>
        </w:rPr>
        <w:t>X</w:t>
      </w:r>
      <w:r w:rsidR="00DA5B17">
        <w:rPr>
          <w:rFonts w:ascii="Palatino Linotype" w:hAnsi="Palatino Linotype"/>
          <w:color w:val="212121"/>
          <w:sz w:val="24"/>
          <w:szCs w:val="24"/>
          <w:vertAlign w:val="subscript"/>
          <w:lang w:val="en-ID"/>
        </w:rPr>
        <w:t>3</w:t>
      </w:r>
      <w:r w:rsidR="00DA5B17" w:rsidRPr="00DA5B17">
        <w:rPr>
          <w:rFonts w:ascii="Palatino Linotype" w:hAnsi="Palatino Linotype"/>
          <w:color w:val="212121"/>
          <w:sz w:val="24"/>
          <w:szCs w:val="24"/>
          <w:lang w:val="en-ID"/>
        </w:rPr>
        <w:t>) have a significant and positive effect on the realization of investment in Jambi (Y). The results of Dewi and Triaryati research (2015) are similar to the results of this study. But they examined the effect of economic growth on direct investment.</w:t>
      </w:r>
      <w:r w:rsidR="00524CEF">
        <w:rPr>
          <w:rFonts w:ascii="Palatino Linotype" w:hAnsi="Palatino Linotype"/>
          <w:color w:val="212121"/>
          <w:sz w:val="24"/>
          <w:szCs w:val="24"/>
          <w:lang w:val="en-ID"/>
        </w:rPr>
        <w:t xml:space="preserve"> </w:t>
      </w:r>
    </w:p>
    <w:p w:rsidR="00077E67" w:rsidRPr="005F72B8" w:rsidRDefault="0083239A" w:rsidP="006F201B">
      <w:pPr>
        <w:pStyle w:val="HTMLPreformatted"/>
        <w:shd w:val="clear" w:color="auto" w:fill="FFFFFF"/>
        <w:spacing w:line="360" w:lineRule="auto"/>
        <w:jc w:val="both"/>
        <w:rPr>
          <w:rFonts w:ascii="Palatino Linotype" w:hAnsi="Palatino Linotype"/>
          <w:color w:val="212121"/>
          <w:sz w:val="24"/>
          <w:szCs w:val="24"/>
          <w:lang w:val="en-ID"/>
        </w:rPr>
      </w:pPr>
      <w:r>
        <w:rPr>
          <w:rFonts w:ascii="Palatino Linotype" w:hAnsi="Palatino Linotype" w:cstheme="minorHAnsi"/>
          <w:b/>
          <w:sz w:val="24"/>
          <w:szCs w:val="24"/>
          <w:lang w:val="en-US"/>
        </w:rPr>
        <w:t>Conclusions</w:t>
      </w:r>
    </w:p>
    <w:p w:rsidR="000E4B75" w:rsidRPr="00B37130" w:rsidRDefault="000E4B75" w:rsidP="000E4B75">
      <w:pPr>
        <w:pStyle w:val="HTMLPreformatted"/>
        <w:shd w:val="clear" w:color="auto" w:fill="FFFFFF"/>
        <w:spacing w:line="360" w:lineRule="auto"/>
        <w:rPr>
          <w:rFonts w:ascii="Palatino Linotype" w:hAnsi="Palatino Linotype"/>
          <w:color w:val="212121"/>
          <w:sz w:val="24"/>
          <w:szCs w:val="24"/>
        </w:rPr>
      </w:pPr>
      <w:r w:rsidRPr="00B37130">
        <w:rPr>
          <w:rFonts w:ascii="Palatino Linotype" w:hAnsi="Palatino Linotype"/>
          <w:color w:val="212121"/>
          <w:sz w:val="24"/>
          <w:szCs w:val="24"/>
        </w:rPr>
        <w:t>Based on the analysis and discussion, obtained some conclusions as follows:</w:t>
      </w:r>
    </w:p>
    <w:p w:rsidR="000E4B75" w:rsidRPr="00B37130" w:rsidRDefault="005F72B8" w:rsidP="000E4B75">
      <w:pPr>
        <w:pStyle w:val="HTMLPreformatted"/>
        <w:numPr>
          <w:ilvl w:val="0"/>
          <w:numId w:val="13"/>
        </w:numPr>
        <w:shd w:val="clear" w:color="auto" w:fill="FFFFFF"/>
        <w:spacing w:line="360" w:lineRule="auto"/>
        <w:rPr>
          <w:rFonts w:ascii="Palatino Linotype" w:hAnsi="Palatino Linotype"/>
          <w:color w:val="212121"/>
          <w:sz w:val="24"/>
          <w:szCs w:val="24"/>
        </w:rPr>
      </w:pPr>
      <w:r>
        <w:rPr>
          <w:rFonts w:ascii="Palatino Linotype" w:hAnsi="Palatino Linotype"/>
          <w:color w:val="212121"/>
          <w:sz w:val="24"/>
          <w:szCs w:val="24"/>
          <w:lang w:val="en-ID"/>
        </w:rPr>
        <w:t>T</w:t>
      </w:r>
      <w:r w:rsidR="000E4B75" w:rsidRPr="00B37130">
        <w:rPr>
          <w:rFonts w:ascii="Palatino Linotype" w:hAnsi="Palatino Linotype"/>
          <w:color w:val="212121"/>
          <w:sz w:val="24"/>
          <w:szCs w:val="24"/>
        </w:rPr>
        <w:t>he advantage of Jambi City in attracting investment opportunities is more due to the high hieraiki region, in terms of number and types of inf</w:t>
      </w:r>
      <w:r>
        <w:rPr>
          <w:rFonts w:ascii="Palatino Linotype" w:hAnsi="Palatino Linotype"/>
          <w:color w:val="212121"/>
          <w:sz w:val="24"/>
          <w:szCs w:val="24"/>
        </w:rPr>
        <w:t>rastructure and market orient</w:t>
      </w:r>
      <w:r>
        <w:rPr>
          <w:rFonts w:ascii="Palatino Linotype" w:hAnsi="Palatino Linotype"/>
          <w:color w:val="212121"/>
          <w:sz w:val="24"/>
          <w:szCs w:val="24"/>
          <w:lang w:val="en-ID"/>
        </w:rPr>
        <w:t>ation</w:t>
      </w:r>
      <w:r w:rsidR="000E4B75" w:rsidRPr="00B37130">
        <w:rPr>
          <w:rFonts w:ascii="Palatino Linotype" w:hAnsi="Palatino Linotype"/>
          <w:color w:val="212121"/>
          <w:sz w:val="24"/>
          <w:szCs w:val="24"/>
        </w:rPr>
        <w:t>.</w:t>
      </w:r>
    </w:p>
    <w:p w:rsidR="00EA295A" w:rsidRPr="00EA295A" w:rsidRDefault="000E4B75" w:rsidP="000E4B75">
      <w:pPr>
        <w:pStyle w:val="HTMLPreformatted"/>
        <w:numPr>
          <w:ilvl w:val="0"/>
          <w:numId w:val="13"/>
        </w:numPr>
        <w:shd w:val="clear" w:color="auto" w:fill="FFFFFF"/>
        <w:spacing w:line="360" w:lineRule="auto"/>
        <w:rPr>
          <w:rFonts w:ascii="Palatino Linotype" w:hAnsi="Palatino Linotype"/>
          <w:color w:val="212121"/>
          <w:sz w:val="24"/>
          <w:szCs w:val="24"/>
        </w:rPr>
      </w:pPr>
      <w:r w:rsidRPr="00EA295A">
        <w:rPr>
          <w:rFonts w:ascii="Palatino Linotype" w:hAnsi="Palatino Linotype"/>
          <w:color w:val="212121"/>
          <w:sz w:val="24"/>
          <w:szCs w:val="24"/>
        </w:rPr>
        <w:t xml:space="preserve">Muaro Jambi regency with </w:t>
      </w:r>
      <w:r w:rsidR="005F72B8" w:rsidRPr="00EA295A">
        <w:rPr>
          <w:rFonts w:ascii="Palatino Linotype" w:hAnsi="Palatino Linotype"/>
          <w:color w:val="212121"/>
          <w:sz w:val="24"/>
          <w:szCs w:val="24"/>
          <w:lang w:val="en-ID"/>
        </w:rPr>
        <w:t>r</w:t>
      </w:r>
      <w:r w:rsidRPr="00EA295A">
        <w:rPr>
          <w:rFonts w:ascii="Palatino Linotype" w:hAnsi="Palatino Linotype"/>
          <w:color w:val="212121"/>
          <w:sz w:val="24"/>
          <w:szCs w:val="24"/>
        </w:rPr>
        <w:t xml:space="preserve">ed yellow podsolic soil type (PMK) has land suitability for the same plantation commodity with </w:t>
      </w:r>
      <w:r w:rsidR="005F72B8" w:rsidRPr="00EA295A">
        <w:rPr>
          <w:rFonts w:ascii="Palatino Linotype" w:hAnsi="Palatino Linotype"/>
          <w:color w:val="212121"/>
          <w:sz w:val="24"/>
          <w:szCs w:val="24"/>
          <w:lang w:val="en-ID"/>
        </w:rPr>
        <w:t>Batanghari</w:t>
      </w:r>
      <w:r w:rsidRPr="00EA295A">
        <w:rPr>
          <w:rFonts w:ascii="Palatino Linotype" w:hAnsi="Palatino Linotype"/>
          <w:color w:val="212121"/>
          <w:sz w:val="24"/>
          <w:szCs w:val="24"/>
        </w:rPr>
        <w:t xml:space="preserve"> regency, but in both of these areas </w:t>
      </w:r>
      <w:r w:rsidR="005F72B8" w:rsidRPr="00EA295A">
        <w:rPr>
          <w:rFonts w:ascii="Palatino Linotype" w:hAnsi="Palatino Linotype"/>
          <w:color w:val="212121"/>
          <w:sz w:val="24"/>
          <w:szCs w:val="24"/>
        </w:rPr>
        <w:t>realia</w:t>
      </w:r>
      <w:r w:rsidR="005F72B8" w:rsidRPr="00EA295A">
        <w:rPr>
          <w:rFonts w:ascii="Palatino Linotype" w:hAnsi="Palatino Linotype"/>
          <w:color w:val="212121"/>
          <w:sz w:val="24"/>
          <w:szCs w:val="24"/>
          <w:lang w:val="en-ID"/>
        </w:rPr>
        <w:t xml:space="preserve">zed of </w:t>
      </w:r>
      <w:r w:rsidRPr="00EA295A">
        <w:rPr>
          <w:rFonts w:ascii="Palatino Linotype" w:hAnsi="Palatino Linotype"/>
          <w:color w:val="212121"/>
          <w:sz w:val="24"/>
          <w:szCs w:val="24"/>
        </w:rPr>
        <w:t xml:space="preserve">investment is still </w:t>
      </w:r>
      <w:r w:rsidR="005F72B8" w:rsidRPr="00EA295A">
        <w:rPr>
          <w:rFonts w:ascii="Palatino Linotype" w:hAnsi="Palatino Linotype"/>
          <w:color w:val="212121"/>
          <w:sz w:val="24"/>
          <w:szCs w:val="24"/>
          <w:lang w:val="en-ID"/>
        </w:rPr>
        <w:t xml:space="preserve">primary sector </w:t>
      </w:r>
      <w:r w:rsidRPr="00EA295A">
        <w:rPr>
          <w:rFonts w:ascii="Palatino Linotype" w:hAnsi="Palatino Linotype"/>
          <w:color w:val="212121"/>
          <w:sz w:val="24"/>
          <w:szCs w:val="24"/>
        </w:rPr>
        <w:t xml:space="preserve">and there is no downstream industry from CPO or from rubber (crumb rubber) .The same type of soil in </w:t>
      </w:r>
      <w:r w:rsidR="005F72B8" w:rsidRPr="00EA295A">
        <w:rPr>
          <w:rFonts w:ascii="Palatino Linotype" w:hAnsi="Palatino Linotype"/>
          <w:color w:val="212121"/>
          <w:sz w:val="24"/>
          <w:szCs w:val="24"/>
          <w:lang w:val="en-ID"/>
        </w:rPr>
        <w:t>upstream</w:t>
      </w:r>
      <w:r w:rsidRPr="00EA295A">
        <w:rPr>
          <w:rFonts w:ascii="Palatino Linotype" w:hAnsi="Palatino Linotype"/>
          <w:color w:val="212121"/>
          <w:sz w:val="24"/>
          <w:szCs w:val="24"/>
        </w:rPr>
        <w:t xml:space="preserve"> </w:t>
      </w:r>
      <w:r w:rsidR="005F72B8" w:rsidRPr="00EA295A">
        <w:rPr>
          <w:rFonts w:ascii="Palatino Linotype" w:hAnsi="Palatino Linotype"/>
          <w:color w:val="212121"/>
          <w:sz w:val="24"/>
          <w:szCs w:val="24"/>
          <w:lang w:val="en-ID"/>
        </w:rPr>
        <w:t xml:space="preserve">area </w:t>
      </w:r>
      <w:r w:rsidRPr="00EA295A">
        <w:rPr>
          <w:rFonts w:ascii="Palatino Linotype" w:hAnsi="Palatino Linotype"/>
          <w:color w:val="212121"/>
          <w:sz w:val="24"/>
          <w:szCs w:val="24"/>
        </w:rPr>
        <w:t xml:space="preserve">of West Tanjung Jabung Regency contains the potential of palm oil plantation and </w:t>
      </w:r>
      <w:r w:rsidR="005F72B8" w:rsidRPr="00EA295A">
        <w:rPr>
          <w:rFonts w:ascii="Palatino Linotype" w:hAnsi="Palatino Linotype"/>
          <w:color w:val="212121"/>
          <w:sz w:val="24"/>
          <w:szCs w:val="24"/>
          <w:lang w:val="en-ID"/>
        </w:rPr>
        <w:t xml:space="preserve">downstream industry of </w:t>
      </w:r>
      <w:r w:rsidRPr="00EA295A">
        <w:rPr>
          <w:rFonts w:ascii="Palatino Linotype" w:hAnsi="Palatino Linotype"/>
          <w:color w:val="212121"/>
          <w:sz w:val="24"/>
          <w:szCs w:val="24"/>
        </w:rPr>
        <w:t xml:space="preserve">CPO  also  not yet have significant result.The </w:t>
      </w:r>
      <w:r w:rsidR="005F72B8" w:rsidRPr="00EA295A">
        <w:rPr>
          <w:rFonts w:ascii="Palatino Linotype" w:hAnsi="Palatino Linotype"/>
          <w:color w:val="212121"/>
          <w:sz w:val="24"/>
          <w:szCs w:val="24"/>
          <w:lang w:val="en-ID"/>
        </w:rPr>
        <w:t xml:space="preserve">downstream area </w:t>
      </w:r>
      <w:r w:rsidRPr="00EA295A">
        <w:rPr>
          <w:rFonts w:ascii="Palatino Linotype" w:hAnsi="Palatino Linotype"/>
          <w:color w:val="212121"/>
          <w:sz w:val="24"/>
          <w:szCs w:val="24"/>
        </w:rPr>
        <w:t xml:space="preserve"> of West Tanjung </w:t>
      </w:r>
      <w:r w:rsidR="005F72B8" w:rsidRPr="00EA295A">
        <w:rPr>
          <w:rFonts w:ascii="Palatino Linotype" w:hAnsi="Palatino Linotype"/>
          <w:color w:val="212121"/>
          <w:sz w:val="24"/>
          <w:szCs w:val="24"/>
          <w:lang w:val="en-ID"/>
        </w:rPr>
        <w:t>J</w:t>
      </w:r>
      <w:r w:rsidRPr="00EA295A">
        <w:rPr>
          <w:rFonts w:ascii="Palatino Linotype" w:hAnsi="Palatino Linotype"/>
          <w:color w:val="212121"/>
          <w:sz w:val="24"/>
          <w:szCs w:val="24"/>
        </w:rPr>
        <w:t>abung Regency which is rich in fishery resources is also r</w:t>
      </w:r>
      <w:r w:rsidR="005F72B8" w:rsidRPr="00EA295A">
        <w:rPr>
          <w:rFonts w:ascii="Palatino Linotype" w:hAnsi="Palatino Linotype"/>
          <w:color w:val="212121"/>
          <w:sz w:val="24"/>
          <w:szCs w:val="24"/>
          <w:lang w:val="en-ID"/>
        </w:rPr>
        <w:t>elatives</w:t>
      </w:r>
      <w:r w:rsidRPr="00EA295A">
        <w:rPr>
          <w:rFonts w:ascii="Palatino Linotype" w:hAnsi="Palatino Linotype"/>
          <w:color w:val="212121"/>
          <w:sz w:val="24"/>
          <w:szCs w:val="24"/>
        </w:rPr>
        <w:t xml:space="preserve"> not yet developed from fishery and marine products . East Tanjung Jabung Regency is superior to oil and gas, but the downstream industry also oil and gas has not been realized.The value added </w:t>
      </w:r>
      <w:r w:rsidR="00EA295A" w:rsidRPr="00EA295A">
        <w:rPr>
          <w:rFonts w:ascii="Palatino Linotype" w:hAnsi="Palatino Linotype"/>
          <w:color w:val="212121"/>
          <w:sz w:val="24"/>
          <w:szCs w:val="24"/>
          <w:lang w:val="en-ID"/>
        </w:rPr>
        <w:t>and multiplier effect are still lower.</w:t>
      </w:r>
    </w:p>
    <w:p w:rsidR="00EA295A" w:rsidRPr="00EA295A" w:rsidRDefault="00EA295A" w:rsidP="000E4B75">
      <w:pPr>
        <w:pStyle w:val="HTMLPreformatted"/>
        <w:numPr>
          <w:ilvl w:val="0"/>
          <w:numId w:val="13"/>
        </w:numPr>
        <w:shd w:val="clear" w:color="auto" w:fill="FFFFFF"/>
        <w:spacing w:line="360" w:lineRule="auto"/>
        <w:ind w:left="360"/>
        <w:rPr>
          <w:rFonts w:ascii="Palatino Linotype" w:hAnsi="Palatino Linotype"/>
          <w:b/>
          <w:color w:val="212121"/>
          <w:sz w:val="24"/>
          <w:szCs w:val="24"/>
          <w:lang w:val="en-ID"/>
        </w:rPr>
      </w:pPr>
      <w:r w:rsidRPr="00EA295A">
        <w:rPr>
          <w:rFonts w:ascii="Palatino Linotype" w:hAnsi="Palatino Linotype"/>
          <w:color w:val="212121"/>
          <w:sz w:val="24"/>
          <w:szCs w:val="24"/>
        </w:rPr>
        <w:t xml:space="preserve"> </w:t>
      </w:r>
      <w:r w:rsidR="000E4B75" w:rsidRPr="00EA295A">
        <w:rPr>
          <w:rFonts w:ascii="Palatino Linotype" w:hAnsi="Palatino Linotype"/>
          <w:color w:val="212121"/>
          <w:sz w:val="24"/>
          <w:szCs w:val="24"/>
        </w:rPr>
        <w:t>PTSP during the research period, significant effect on the realiz</w:t>
      </w:r>
      <w:r w:rsidRPr="00EA295A">
        <w:rPr>
          <w:rFonts w:ascii="Palatino Linotype" w:hAnsi="Palatino Linotype"/>
          <w:color w:val="212121"/>
          <w:sz w:val="24"/>
          <w:szCs w:val="24"/>
          <w:lang w:val="en-ID"/>
        </w:rPr>
        <w:t>ed</w:t>
      </w:r>
      <w:r w:rsidR="000E4B75" w:rsidRPr="00EA295A">
        <w:rPr>
          <w:rFonts w:ascii="Palatino Linotype" w:hAnsi="Palatino Linotype"/>
          <w:color w:val="212121"/>
          <w:sz w:val="24"/>
          <w:szCs w:val="24"/>
        </w:rPr>
        <w:t xml:space="preserve"> of investment. Manpower during the research period has a significant effect on the realization of investment. This means that one unit of increase in </w:t>
      </w:r>
      <w:r w:rsidRPr="00EA295A">
        <w:rPr>
          <w:rFonts w:ascii="Palatino Linotype" w:hAnsi="Palatino Linotype"/>
          <w:color w:val="212121"/>
          <w:sz w:val="24"/>
          <w:szCs w:val="24"/>
          <w:lang w:val="en-ID"/>
        </w:rPr>
        <w:t>manpowers</w:t>
      </w:r>
      <w:r w:rsidR="000E4B75" w:rsidRPr="00EA295A">
        <w:rPr>
          <w:rFonts w:ascii="Palatino Linotype" w:hAnsi="Palatino Linotype"/>
          <w:color w:val="212121"/>
          <w:sz w:val="24"/>
          <w:szCs w:val="24"/>
        </w:rPr>
        <w:t xml:space="preserve"> has an effect on </w:t>
      </w:r>
      <w:r w:rsidR="000E4B75" w:rsidRPr="00EA295A">
        <w:rPr>
          <w:rFonts w:ascii="Palatino Linotype" w:hAnsi="Palatino Linotype"/>
          <w:color w:val="212121"/>
          <w:sz w:val="24"/>
          <w:szCs w:val="24"/>
        </w:rPr>
        <w:lastRenderedPageBreak/>
        <w:t xml:space="preserve">the increase of investment in Jambi, but the qualification of local </w:t>
      </w:r>
      <w:r w:rsidRPr="00EA295A">
        <w:rPr>
          <w:rFonts w:ascii="Palatino Linotype" w:hAnsi="Palatino Linotype"/>
          <w:color w:val="212121"/>
          <w:sz w:val="24"/>
          <w:szCs w:val="24"/>
          <w:lang w:val="en-ID"/>
        </w:rPr>
        <w:t>workers</w:t>
      </w:r>
      <w:r w:rsidR="000E4B75" w:rsidRPr="00EA295A">
        <w:rPr>
          <w:rFonts w:ascii="Palatino Linotype" w:hAnsi="Palatino Linotype"/>
          <w:color w:val="212121"/>
          <w:sz w:val="24"/>
          <w:szCs w:val="24"/>
        </w:rPr>
        <w:t xml:space="preserve"> is absorbed </w:t>
      </w:r>
      <w:r w:rsidRPr="00EA295A">
        <w:rPr>
          <w:rFonts w:ascii="Palatino Linotype" w:hAnsi="Palatino Linotype"/>
          <w:color w:val="212121"/>
          <w:sz w:val="24"/>
          <w:szCs w:val="24"/>
          <w:lang w:val="en-ID"/>
        </w:rPr>
        <w:t>generally</w:t>
      </w:r>
      <w:r w:rsidRPr="00EA295A">
        <w:rPr>
          <w:rFonts w:ascii="Palatino Linotype" w:hAnsi="Palatino Linotype"/>
          <w:color w:val="212121"/>
          <w:sz w:val="24"/>
          <w:szCs w:val="24"/>
        </w:rPr>
        <w:t xml:space="preserve"> </w:t>
      </w:r>
      <w:r w:rsidRPr="00EA295A">
        <w:rPr>
          <w:rFonts w:ascii="Palatino Linotype" w:hAnsi="Palatino Linotype"/>
          <w:color w:val="212121"/>
          <w:sz w:val="24"/>
          <w:szCs w:val="24"/>
          <w:lang w:val="en-ID"/>
        </w:rPr>
        <w:t xml:space="preserve">in </w:t>
      </w:r>
      <w:r>
        <w:rPr>
          <w:rFonts w:ascii="Palatino Linotype" w:hAnsi="Palatino Linotype"/>
          <w:color w:val="212121"/>
          <w:sz w:val="24"/>
          <w:szCs w:val="24"/>
          <w:lang w:val="en-ID"/>
        </w:rPr>
        <w:t xml:space="preserve">not so </w:t>
      </w:r>
      <w:r w:rsidRPr="00EA295A">
        <w:rPr>
          <w:rFonts w:ascii="Palatino Linotype" w:hAnsi="Palatino Linotype"/>
          <w:color w:val="212121"/>
          <w:sz w:val="24"/>
          <w:szCs w:val="24"/>
          <w:lang w:val="en-ID"/>
        </w:rPr>
        <w:t xml:space="preserve">good </w:t>
      </w:r>
      <w:r w:rsidRPr="00EA295A">
        <w:rPr>
          <w:rFonts w:ascii="Palatino Linotype" w:hAnsi="Palatino Linotype"/>
          <w:color w:val="212121"/>
          <w:sz w:val="24"/>
          <w:szCs w:val="24"/>
        </w:rPr>
        <w:t>quali</w:t>
      </w:r>
      <w:r w:rsidRPr="00EA295A">
        <w:rPr>
          <w:rFonts w:ascii="Palatino Linotype" w:hAnsi="Palatino Linotype"/>
          <w:color w:val="212121"/>
          <w:sz w:val="24"/>
          <w:szCs w:val="24"/>
          <w:lang w:val="en-ID"/>
        </w:rPr>
        <w:t>fication</w:t>
      </w:r>
      <w:r>
        <w:rPr>
          <w:rFonts w:ascii="Palatino Linotype" w:hAnsi="Palatino Linotype"/>
          <w:color w:val="212121"/>
          <w:sz w:val="24"/>
          <w:szCs w:val="24"/>
          <w:lang w:val="en-ID"/>
        </w:rPr>
        <w:t>.</w:t>
      </w:r>
    </w:p>
    <w:p w:rsidR="000E4B75" w:rsidRPr="00EA295A" w:rsidRDefault="000E4B75" w:rsidP="000E4B75">
      <w:pPr>
        <w:pStyle w:val="HTMLPreformatted"/>
        <w:numPr>
          <w:ilvl w:val="0"/>
          <w:numId w:val="13"/>
        </w:numPr>
        <w:shd w:val="clear" w:color="auto" w:fill="FFFFFF"/>
        <w:spacing w:line="360" w:lineRule="auto"/>
        <w:ind w:left="360"/>
        <w:rPr>
          <w:rFonts w:ascii="Palatino Linotype" w:hAnsi="Palatino Linotype"/>
          <w:b/>
          <w:color w:val="212121"/>
          <w:sz w:val="24"/>
          <w:szCs w:val="24"/>
          <w:lang w:val="en-ID"/>
        </w:rPr>
      </w:pPr>
      <w:r w:rsidRPr="00EA295A">
        <w:rPr>
          <w:rFonts w:ascii="Palatino Linotype" w:hAnsi="Palatino Linotype"/>
          <w:b/>
          <w:color w:val="212121"/>
          <w:sz w:val="24"/>
          <w:szCs w:val="24"/>
        </w:rPr>
        <w:t>Recommendation</w:t>
      </w:r>
    </w:p>
    <w:p w:rsidR="000E4B75" w:rsidRPr="00B37130" w:rsidRDefault="000E4B75" w:rsidP="000E4B75">
      <w:pPr>
        <w:pStyle w:val="HTMLPreformatted"/>
        <w:numPr>
          <w:ilvl w:val="0"/>
          <w:numId w:val="14"/>
        </w:numPr>
        <w:shd w:val="clear" w:color="auto" w:fill="FFFFFF"/>
        <w:spacing w:line="360" w:lineRule="auto"/>
        <w:ind w:left="709" w:hanging="283"/>
        <w:rPr>
          <w:rFonts w:ascii="Palatino Linotype" w:hAnsi="Palatino Linotype"/>
          <w:color w:val="212121"/>
          <w:sz w:val="24"/>
          <w:szCs w:val="24"/>
        </w:rPr>
      </w:pPr>
      <w:r w:rsidRPr="00B37130">
        <w:rPr>
          <w:rFonts w:ascii="Palatino Linotype" w:hAnsi="Palatino Linotype"/>
          <w:color w:val="212121"/>
          <w:sz w:val="24"/>
          <w:szCs w:val="24"/>
        </w:rPr>
        <w:t xml:space="preserve">To further enhance the added value and multiplier impacts of commodity benefits that have been generated by each district, it is recommended that each district make a breakthrough policy on the development of CPO and / or rubber and fishery industries in West Tanjung Jabung and or downstream industries </w:t>
      </w:r>
      <w:r w:rsidR="00EA295A">
        <w:rPr>
          <w:rFonts w:ascii="Palatino Linotype" w:hAnsi="Palatino Linotype"/>
          <w:color w:val="212121"/>
          <w:sz w:val="24"/>
          <w:szCs w:val="24"/>
          <w:lang w:val="en-ID"/>
        </w:rPr>
        <w:t xml:space="preserve">of </w:t>
      </w:r>
      <w:r w:rsidRPr="00B37130">
        <w:rPr>
          <w:rFonts w:ascii="Palatino Linotype" w:hAnsi="Palatino Linotype"/>
          <w:color w:val="212121"/>
          <w:sz w:val="24"/>
          <w:szCs w:val="24"/>
        </w:rPr>
        <w:t>oil and gas for East Tanjung Jabung by creations utilizing the potential of nature tourism such as Berbak National Park</w:t>
      </w:r>
      <w:r w:rsidR="00EA295A">
        <w:rPr>
          <w:rFonts w:ascii="Palatino Linotype" w:hAnsi="Palatino Linotype"/>
          <w:color w:val="212121"/>
          <w:sz w:val="24"/>
          <w:szCs w:val="24"/>
          <w:lang w:val="en-ID"/>
        </w:rPr>
        <w:t xml:space="preserve"> thats</w:t>
      </w:r>
      <w:r w:rsidRPr="00B37130">
        <w:rPr>
          <w:rFonts w:ascii="Palatino Linotype" w:hAnsi="Palatino Linotype"/>
          <w:color w:val="212121"/>
          <w:sz w:val="24"/>
          <w:szCs w:val="24"/>
        </w:rPr>
        <w:t xml:space="preserve"> unique and specific. Jambi provincial government, would more intensify the socialization of regional maps of commodities that not only based on land suitability, but based on global market.</w:t>
      </w:r>
    </w:p>
    <w:p w:rsidR="000E4B75" w:rsidRPr="00B37130" w:rsidRDefault="000E4B75" w:rsidP="000E4B75">
      <w:pPr>
        <w:pStyle w:val="HTMLPreformatted"/>
        <w:numPr>
          <w:ilvl w:val="0"/>
          <w:numId w:val="14"/>
        </w:numPr>
        <w:shd w:val="clear" w:color="auto" w:fill="FFFFFF"/>
        <w:spacing w:line="360" w:lineRule="auto"/>
        <w:ind w:left="709" w:hanging="283"/>
        <w:rPr>
          <w:rFonts w:ascii="Palatino Linotype" w:hAnsi="Palatino Linotype"/>
          <w:color w:val="212121"/>
          <w:sz w:val="24"/>
          <w:szCs w:val="24"/>
        </w:rPr>
      </w:pPr>
      <w:r w:rsidRPr="00B37130">
        <w:rPr>
          <w:rFonts w:ascii="Palatino Linotype" w:hAnsi="Palatino Linotype"/>
          <w:color w:val="212121"/>
          <w:sz w:val="24"/>
          <w:szCs w:val="24"/>
        </w:rPr>
        <w:t xml:space="preserve">The Government will follow up the significant increase in the number of workers affected by the realization of investment in Jambi through integrated policies and strategies to improve the quality of human resources in Jambi Province with the establishment of regional superior-based polytechnics and labor market orientation. It is necessary to continuously make the simplification of investment licensing service in Jambi </w:t>
      </w:r>
      <w:r w:rsidR="00636E5B">
        <w:rPr>
          <w:rFonts w:ascii="Palatino Linotype" w:hAnsi="Palatino Linotype"/>
          <w:color w:val="212121"/>
          <w:sz w:val="24"/>
          <w:szCs w:val="24"/>
          <w:lang w:val="en-ID"/>
        </w:rPr>
        <w:t xml:space="preserve">as such as </w:t>
      </w:r>
      <w:r w:rsidRPr="00B37130">
        <w:rPr>
          <w:rFonts w:ascii="Palatino Linotype" w:hAnsi="Palatino Linotype"/>
          <w:color w:val="212121"/>
          <w:sz w:val="24"/>
          <w:szCs w:val="24"/>
        </w:rPr>
        <w:t xml:space="preserve">online licensing application that can be monitored intensively </w:t>
      </w:r>
      <w:r w:rsidR="00636E5B">
        <w:rPr>
          <w:rFonts w:ascii="Palatino Linotype" w:hAnsi="Palatino Linotype"/>
          <w:color w:val="212121"/>
          <w:sz w:val="24"/>
          <w:szCs w:val="24"/>
          <w:lang w:val="en-ID"/>
        </w:rPr>
        <w:t>especially by potentials investors.</w:t>
      </w:r>
    </w:p>
    <w:p w:rsidR="00BF5D40" w:rsidRDefault="00BF5D40" w:rsidP="00BF5D40">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 xml:space="preserve">Acknowledgments </w:t>
      </w:r>
    </w:p>
    <w:p w:rsidR="00BF5D40" w:rsidRPr="00973E1C" w:rsidRDefault="00BF5D40" w:rsidP="000E4B75">
      <w:pPr>
        <w:spacing w:after="0" w:line="360" w:lineRule="auto"/>
        <w:jc w:val="both"/>
        <w:rPr>
          <w:rFonts w:ascii="Palatino Linotype" w:hAnsi="Palatino Linotype" w:cstheme="minorHAnsi"/>
          <w:sz w:val="24"/>
          <w:szCs w:val="24"/>
          <w:lang w:val="en-US"/>
        </w:rPr>
      </w:pPr>
      <w:r w:rsidRPr="00973E1C">
        <w:rPr>
          <w:rFonts w:ascii="Palatino Linotype" w:hAnsi="Palatino Linotype" w:cstheme="minorHAnsi"/>
          <w:sz w:val="24"/>
          <w:szCs w:val="24"/>
          <w:lang w:val="en-US"/>
        </w:rPr>
        <w:t>The corresponding author would like to acknowledge the funding support from the Ministry of Research, Technology and Higher Education, Republic of Indonesia research grant (Hibah RISTEKDIKTI).</w:t>
      </w:r>
    </w:p>
    <w:p w:rsidR="000E4B75" w:rsidRPr="00C16EAA" w:rsidRDefault="000E4B75" w:rsidP="000E4B75">
      <w:pPr>
        <w:spacing w:after="0" w:line="360" w:lineRule="auto"/>
        <w:rPr>
          <w:rFonts w:ascii="Palatino Linotype" w:hAnsi="Palatino Linotype"/>
          <w:sz w:val="24"/>
          <w:szCs w:val="24"/>
          <w:lang w:val="en-ID"/>
        </w:rPr>
      </w:pPr>
      <w:r w:rsidRPr="00C16EAA">
        <w:rPr>
          <w:rFonts w:ascii="Palatino Linotype" w:hAnsi="Palatino Linotype"/>
          <w:sz w:val="24"/>
          <w:szCs w:val="24"/>
          <w:lang w:val="en-ID"/>
        </w:rPr>
        <w:t>Thanks to various parties who have helped both directly and indirectly from the beginning to the completion of the research. Acknowledgments are conveyed specifically to the reviewer team who have passed the research proposal and support friends through constructive criticism.</w:t>
      </w:r>
    </w:p>
    <w:p w:rsidR="00BF5D40" w:rsidRDefault="00BF5D40" w:rsidP="00BF5D40">
      <w:pPr>
        <w:spacing w:after="120" w:line="240" w:lineRule="auto"/>
        <w:jc w:val="both"/>
        <w:rPr>
          <w:rFonts w:ascii="Palatino Linotype" w:hAnsi="Palatino Linotype" w:cstheme="minorHAnsi"/>
          <w:b/>
          <w:sz w:val="24"/>
          <w:szCs w:val="24"/>
        </w:rPr>
      </w:pPr>
      <w:r>
        <w:rPr>
          <w:rFonts w:ascii="Palatino Linotype" w:hAnsi="Palatino Linotype" w:cstheme="minorHAnsi"/>
          <w:b/>
          <w:sz w:val="24"/>
          <w:szCs w:val="24"/>
          <w:lang w:val="en-US"/>
        </w:rPr>
        <w:lastRenderedPageBreak/>
        <w:t>References</w:t>
      </w:r>
    </w:p>
    <w:p w:rsidR="00824F67" w:rsidRDefault="00824F67" w:rsidP="00383D89">
      <w:pPr>
        <w:pStyle w:val="ListParagraph"/>
        <w:spacing w:after="0" w:line="240" w:lineRule="auto"/>
        <w:ind w:left="1440" w:hanging="1440"/>
        <w:jc w:val="both"/>
        <w:rPr>
          <w:rFonts w:ascii="Palatino Linotype" w:hAnsi="Palatino Linotype"/>
          <w:color w:val="000000"/>
          <w:sz w:val="20"/>
          <w:szCs w:val="20"/>
          <w:lang w:val="en-US"/>
        </w:rPr>
      </w:pPr>
      <w:r>
        <w:rPr>
          <w:rFonts w:ascii="Palatino Linotype" w:hAnsi="Palatino Linotype"/>
          <w:color w:val="000000"/>
          <w:sz w:val="20"/>
          <w:szCs w:val="20"/>
          <w:lang w:val="en-US"/>
        </w:rPr>
        <w:t xml:space="preserve">Dewi, K dan Triaryati, N. 2015. “Pengaruh Pertumbuhan Ekonomi, Suku Bunga dan Pajak Terhadap Investasi Langsung”.  Jurnal Online  (Manajemen Unud). Vol 4. No.4. 866 – 878. ISBN. (diakses 17 Juni 2018)   </w:t>
      </w:r>
    </w:p>
    <w:p w:rsidR="00383D89" w:rsidRDefault="00B54384" w:rsidP="00383D89">
      <w:pPr>
        <w:pStyle w:val="ListParagraph"/>
        <w:spacing w:after="0" w:line="240" w:lineRule="auto"/>
        <w:ind w:left="1440" w:hanging="1440"/>
        <w:jc w:val="both"/>
        <w:rPr>
          <w:rFonts w:ascii="Palatino Linotype" w:hAnsi="Palatino Linotype"/>
          <w:color w:val="000000"/>
          <w:sz w:val="20"/>
          <w:szCs w:val="20"/>
          <w:lang w:val="en-US"/>
        </w:rPr>
      </w:pPr>
      <w:r>
        <w:rPr>
          <w:rFonts w:ascii="Palatino Linotype" w:hAnsi="Palatino Linotype"/>
          <w:color w:val="000000"/>
          <w:sz w:val="20"/>
          <w:szCs w:val="20"/>
          <w:lang w:val="en-US"/>
        </w:rPr>
        <w:t>Eliza,Mesayu.2013.”</w:t>
      </w:r>
      <w:r w:rsidR="00383D89" w:rsidRPr="00F4207A">
        <w:rPr>
          <w:rFonts w:ascii="Palatino Linotype" w:hAnsi="Palatino Linotype"/>
          <w:color w:val="000000"/>
          <w:sz w:val="20"/>
          <w:szCs w:val="20"/>
          <w:lang w:val="en-US"/>
        </w:rPr>
        <w:t>Analisis Pengaruh Variabel Makro Ekonomi Terhad</w:t>
      </w:r>
      <w:r>
        <w:rPr>
          <w:rFonts w:ascii="Palatino Linotype" w:hAnsi="Palatino Linotype"/>
          <w:color w:val="000000"/>
          <w:sz w:val="20"/>
          <w:szCs w:val="20"/>
          <w:lang w:val="en-US"/>
        </w:rPr>
        <w:t>ap Investasi Asing di Indonesia”</w:t>
      </w:r>
      <w:r w:rsidR="00824F67">
        <w:rPr>
          <w:rFonts w:ascii="Palatino Linotype" w:hAnsi="Palatino Linotype"/>
          <w:color w:val="000000"/>
          <w:sz w:val="20"/>
          <w:szCs w:val="20"/>
          <w:lang w:val="en-US"/>
        </w:rPr>
        <w:t>.</w:t>
      </w:r>
      <w:r w:rsidR="00383D89" w:rsidRPr="00F4207A">
        <w:rPr>
          <w:rFonts w:ascii="Palatino Linotype" w:hAnsi="Palatino Linotype"/>
          <w:color w:val="000000"/>
          <w:sz w:val="20"/>
          <w:szCs w:val="20"/>
          <w:lang w:val="en-US"/>
        </w:rPr>
        <w:t xml:space="preserve"> Jurnal Online (http:jurnal.ub.ac </w:t>
      </w:r>
      <w:r w:rsidR="00824F67">
        <w:rPr>
          <w:rFonts w:ascii="Palatino Linotype" w:hAnsi="Palatino Linotype"/>
          <w:color w:val="000000"/>
          <w:sz w:val="20"/>
          <w:szCs w:val="20"/>
          <w:lang w:val="en-US"/>
        </w:rPr>
        <w:t>(di</w:t>
      </w:r>
      <w:r w:rsidR="00383D89" w:rsidRPr="00F4207A">
        <w:rPr>
          <w:rFonts w:ascii="Palatino Linotype" w:hAnsi="Palatino Linotype"/>
          <w:color w:val="000000"/>
          <w:sz w:val="20"/>
          <w:szCs w:val="20"/>
          <w:lang w:val="en-US"/>
        </w:rPr>
        <w:t>akses 02 Maret 2018).</w:t>
      </w:r>
    </w:p>
    <w:p w:rsidR="00383D89" w:rsidRPr="00F4207A" w:rsidRDefault="00383D89" w:rsidP="00383D89">
      <w:pPr>
        <w:pStyle w:val="ListParagraph"/>
        <w:spacing w:after="0" w:line="240" w:lineRule="auto"/>
        <w:ind w:left="1440" w:hanging="1440"/>
        <w:jc w:val="both"/>
        <w:rPr>
          <w:rFonts w:ascii="Palatino Linotype" w:hAnsi="Palatino Linotype"/>
          <w:color w:val="000000"/>
          <w:sz w:val="20"/>
          <w:szCs w:val="20"/>
          <w:lang w:val="en-US"/>
        </w:rPr>
      </w:pPr>
      <w:r w:rsidRPr="00F4207A">
        <w:rPr>
          <w:rFonts w:ascii="Palatino Linotype" w:hAnsi="Palatino Linotype"/>
          <w:color w:val="000000"/>
          <w:sz w:val="20"/>
          <w:szCs w:val="20"/>
          <w:lang w:val="en-US"/>
        </w:rPr>
        <w:t>Gujarati,</w:t>
      </w:r>
      <w:r w:rsidR="00824F67">
        <w:rPr>
          <w:rFonts w:ascii="Palatino Linotype" w:hAnsi="Palatino Linotype"/>
          <w:color w:val="000000"/>
          <w:sz w:val="20"/>
          <w:szCs w:val="20"/>
          <w:lang w:val="en-US"/>
        </w:rPr>
        <w:t xml:space="preserve"> N. Damodar., &amp; Dawn C. Porter. 2013</w:t>
      </w:r>
      <w:r w:rsidRPr="00F4207A">
        <w:rPr>
          <w:rFonts w:ascii="Palatino Linotype" w:hAnsi="Palatino Linotype"/>
          <w:color w:val="000000"/>
          <w:sz w:val="20"/>
          <w:szCs w:val="20"/>
          <w:lang w:val="en-US"/>
        </w:rPr>
        <w:t xml:space="preserve"> Dasar-DasarEkomektrika.(Raden Carlos Mangunsong, Penerjemah). Edisi 5. Jakarta: Salemba</w:t>
      </w:r>
    </w:p>
    <w:p w:rsidR="00383D89" w:rsidRDefault="00383D89" w:rsidP="00383D89">
      <w:pPr>
        <w:pStyle w:val="ListParagraph"/>
        <w:spacing w:after="0" w:line="240" w:lineRule="auto"/>
        <w:ind w:left="1440" w:hanging="1440"/>
        <w:jc w:val="both"/>
        <w:rPr>
          <w:rFonts w:ascii="Palatino Linotype" w:hAnsi="Palatino Linotype"/>
          <w:color w:val="000000"/>
          <w:sz w:val="20"/>
          <w:szCs w:val="20"/>
          <w:lang w:val="en-US"/>
        </w:rPr>
      </w:pPr>
      <w:r w:rsidRPr="00F4207A">
        <w:rPr>
          <w:rFonts w:ascii="Palatino Linotype" w:hAnsi="Palatino Linotype"/>
          <w:color w:val="000000"/>
          <w:sz w:val="20"/>
          <w:szCs w:val="20"/>
          <w:lang w:val="en-US"/>
        </w:rPr>
        <w:t>Jambi Statistic Centre Bureau (BPS). 2018. Jambi in Figure. Annual Publications</w:t>
      </w:r>
    </w:p>
    <w:p w:rsidR="00353D46" w:rsidRPr="00F4207A" w:rsidRDefault="00353D46" w:rsidP="00383D89">
      <w:pPr>
        <w:pStyle w:val="ListParagraph"/>
        <w:spacing w:after="0" w:line="240" w:lineRule="auto"/>
        <w:ind w:left="1440" w:hanging="1440"/>
        <w:jc w:val="both"/>
        <w:rPr>
          <w:rFonts w:ascii="Palatino Linotype" w:hAnsi="Palatino Linotype"/>
          <w:color w:val="000000"/>
          <w:sz w:val="20"/>
          <w:szCs w:val="20"/>
          <w:lang w:val="en-US"/>
        </w:rPr>
      </w:pPr>
      <w:r>
        <w:rPr>
          <w:rFonts w:ascii="Palatino Linotype" w:hAnsi="Palatino Linotype"/>
          <w:color w:val="000000"/>
          <w:sz w:val="20"/>
          <w:szCs w:val="20"/>
          <w:lang w:val="en-US"/>
        </w:rPr>
        <w:t xml:space="preserve">Fakhruddin dan Malisa, M. 2017. “Analisis Investasi Langsung di Indonesia”. Jurnal Ilmiah Mahasiswa (Ekonomi Pembangunan). Fakultas Ekonomi dan Bisnis. Unsyiah. Vol 2 No. 1 (Pebruari 2017). 116 – 124 (diakses 17 Juni 2018) </w:t>
      </w:r>
    </w:p>
    <w:p w:rsidR="00B54384" w:rsidRPr="00F4207A" w:rsidRDefault="00B54384" w:rsidP="00383D89">
      <w:pPr>
        <w:pStyle w:val="ListParagraph"/>
        <w:spacing w:after="0" w:line="240" w:lineRule="auto"/>
        <w:ind w:left="1440" w:hanging="1440"/>
        <w:jc w:val="both"/>
        <w:rPr>
          <w:rFonts w:ascii="Palatino Linotype" w:hAnsi="Palatino Linotype"/>
          <w:color w:val="000000"/>
          <w:sz w:val="20"/>
          <w:szCs w:val="20"/>
          <w:lang w:val="en-US"/>
        </w:rPr>
      </w:pPr>
      <w:r>
        <w:rPr>
          <w:rFonts w:ascii="Palatino Linotype" w:hAnsi="Palatino Linotype"/>
          <w:color w:val="000000"/>
          <w:sz w:val="20"/>
          <w:szCs w:val="20"/>
          <w:lang w:val="en-US"/>
        </w:rPr>
        <w:t xml:space="preserve">Maslihatin,E. 2016. “Dampak Kualitas Pelayanan Perizinan Terhadap Peningkatan Investasi pada UPT Pelayanan Perizinan Terpadu di Propinsi Jatim”. </w:t>
      </w:r>
      <w:r w:rsidR="00E44B1A">
        <w:rPr>
          <w:rFonts w:ascii="Palatino Linotype" w:hAnsi="Palatino Linotype"/>
          <w:color w:val="000000"/>
          <w:sz w:val="20"/>
          <w:szCs w:val="20"/>
          <w:lang w:val="en-US"/>
        </w:rPr>
        <w:t>Jurnal Kebijakan dan Manajemen Publik. Unair. Vol 4 No.2. ISBN 2303 – 341 X</w:t>
      </w:r>
      <w:r w:rsidR="0080769C">
        <w:rPr>
          <w:rFonts w:ascii="Palatino Linotype" w:hAnsi="Palatino Linotype"/>
          <w:color w:val="000000"/>
          <w:sz w:val="20"/>
          <w:szCs w:val="20"/>
          <w:lang w:val="en-US"/>
        </w:rPr>
        <w:t xml:space="preserve"> (diakses 17 Juni 2018)</w:t>
      </w:r>
      <w:r w:rsidR="0031758C">
        <w:rPr>
          <w:rFonts w:ascii="Palatino Linotype" w:hAnsi="Palatino Linotype"/>
          <w:color w:val="000000"/>
          <w:sz w:val="20"/>
          <w:szCs w:val="20"/>
          <w:lang w:val="en-US"/>
        </w:rPr>
        <w:t xml:space="preserve"> </w:t>
      </w:r>
    </w:p>
    <w:p w:rsidR="00383D89" w:rsidRPr="00F4207A" w:rsidRDefault="00383D89" w:rsidP="00383D89">
      <w:pPr>
        <w:pStyle w:val="ListParagraph"/>
        <w:spacing w:after="0" w:line="240" w:lineRule="auto"/>
        <w:ind w:left="1440" w:hanging="1440"/>
        <w:jc w:val="both"/>
        <w:rPr>
          <w:rFonts w:ascii="Palatino Linotype" w:hAnsi="Palatino Linotype"/>
          <w:sz w:val="20"/>
          <w:szCs w:val="20"/>
          <w:lang w:val="en-US"/>
        </w:rPr>
      </w:pPr>
      <w:r w:rsidRPr="00F4207A">
        <w:rPr>
          <w:rFonts w:ascii="Palatino Linotype" w:hAnsi="Palatino Linotype"/>
          <w:sz w:val="20"/>
          <w:szCs w:val="20"/>
          <w:lang w:val="en-US"/>
        </w:rPr>
        <w:t>PeraturanPresiden No. 27 Tahun 2009 tentangPelayananTerpaduSatuPintu Di BidangPenanaman Modal.</w:t>
      </w:r>
    </w:p>
    <w:p w:rsidR="00383D89" w:rsidRDefault="00383D89" w:rsidP="00383D89">
      <w:pPr>
        <w:pStyle w:val="ListParagraph"/>
        <w:spacing w:after="0" w:line="240" w:lineRule="auto"/>
        <w:ind w:left="1440" w:hanging="1440"/>
        <w:jc w:val="both"/>
        <w:rPr>
          <w:rFonts w:ascii="Palatino Linotype" w:hAnsi="Palatino Linotype"/>
          <w:color w:val="000000"/>
          <w:sz w:val="20"/>
          <w:szCs w:val="20"/>
          <w:lang w:val="en-US"/>
        </w:rPr>
      </w:pPr>
      <w:r w:rsidRPr="00F4207A">
        <w:rPr>
          <w:rFonts w:ascii="Palatino Linotype" w:hAnsi="Palatino Linotype"/>
          <w:color w:val="000000"/>
          <w:sz w:val="20"/>
          <w:szCs w:val="20"/>
          <w:lang w:val="en-US"/>
        </w:rPr>
        <w:t>World Bank Group. 2016. Doing Business Indonesia 2016. Artikelonline</w:t>
      </w:r>
      <w:r w:rsidR="00F4207A">
        <w:rPr>
          <w:rFonts w:ascii="Palatino Linotype" w:hAnsi="Palatino Linotype"/>
          <w:color w:val="000000"/>
          <w:sz w:val="20"/>
          <w:szCs w:val="20"/>
          <w:lang w:val="en-US"/>
        </w:rPr>
        <w:t xml:space="preserve"> </w:t>
      </w:r>
      <w:r w:rsidRPr="00F4207A">
        <w:rPr>
          <w:rFonts w:ascii="Palatino Linotype" w:hAnsi="Palatino Linotype"/>
          <w:color w:val="000000"/>
          <w:sz w:val="20"/>
          <w:szCs w:val="20"/>
          <w:lang w:val="en-US"/>
        </w:rPr>
        <w:t>(</w:t>
      </w:r>
      <w:hyperlink r:id="rId17" w:history="1">
        <w:r w:rsidRPr="00F4207A">
          <w:rPr>
            <w:rStyle w:val="Hyperlink"/>
            <w:rFonts w:ascii="Palatino Linotype" w:hAnsi="Palatino Linotype"/>
            <w:color w:val="000000"/>
            <w:sz w:val="20"/>
            <w:szCs w:val="20"/>
            <w:lang w:val="en-US"/>
          </w:rPr>
          <w:t>http://www.doingbusiness.org/</w:t>
        </w:r>
      </w:hyperlink>
      <w:r w:rsidRPr="00F4207A">
        <w:rPr>
          <w:rFonts w:ascii="Palatino Linotype" w:hAnsi="Palatino Linotype"/>
          <w:color w:val="000000"/>
          <w:sz w:val="20"/>
          <w:szCs w:val="20"/>
          <w:lang w:val="en-US"/>
        </w:rPr>
        <w:t>, di akses 02 Maret 2018).</w:t>
      </w:r>
    </w:p>
    <w:p w:rsidR="00375BE2" w:rsidRPr="00F4207A" w:rsidRDefault="00375BE2" w:rsidP="00383D89">
      <w:pPr>
        <w:pStyle w:val="ListParagraph"/>
        <w:spacing w:after="0" w:line="240" w:lineRule="auto"/>
        <w:ind w:left="1440" w:hanging="1440"/>
        <w:jc w:val="both"/>
        <w:rPr>
          <w:rFonts w:ascii="Palatino Linotype" w:hAnsi="Palatino Linotype"/>
          <w:color w:val="000000"/>
          <w:sz w:val="20"/>
          <w:szCs w:val="20"/>
          <w:lang w:val="en-US"/>
        </w:rPr>
      </w:pPr>
      <w:r>
        <w:rPr>
          <w:rFonts w:ascii="Palatino Linotype" w:hAnsi="Palatino Linotype"/>
          <w:color w:val="000000"/>
          <w:sz w:val="20"/>
          <w:szCs w:val="20"/>
          <w:lang w:val="en-US"/>
        </w:rPr>
        <w:t>Wijayanti, Yusuf. 2010. “Pengaruh Ketersediaan Tenaga Kerja, Infrastruktur, Pendapatan Per kapita, Terhadap Investasi Industri di Kota Semarang”.</w:t>
      </w:r>
      <w:r w:rsidR="0031758C">
        <w:rPr>
          <w:rFonts w:ascii="Palatino Linotype" w:hAnsi="Palatino Linotype"/>
          <w:color w:val="000000"/>
          <w:sz w:val="20"/>
          <w:szCs w:val="20"/>
          <w:lang w:val="en-US"/>
        </w:rPr>
        <w:t xml:space="preserve"> (</w:t>
      </w:r>
      <w:hyperlink r:id="rId18" w:history="1">
        <w:r w:rsidR="0031758C" w:rsidRPr="00BB2ECC">
          <w:rPr>
            <w:rStyle w:val="Hyperlink"/>
            <w:rFonts w:ascii="Palatino Linotype" w:hAnsi="Palatino Linotype"/>
            <w:sz w:val="20"/>
            <w:szCs w:val="20"/>
            <w:lang w:val="en-US"/>
          </w:rPr>
          <w:t>http://</w:t>
        </w:r>
      </w:hyperlink>
      <w:r w:rsidR="0031758C">
        <w:rPr>
          <w:rFonts w:ascii="Palatino Linotype" w:hAnsi="Palatino Linotype"/>
          <w:color w:val="000000"/>
          <w:sz w:val="20"/>
          <w:szCs w:val="20"/>
          <w:lang w:val="en-US"/>
        </w:rPr>
        <w:t xml:space="preserve">eprint.undip.ac.id/29482/1/JURNAL.pdf </w:t>
      </w:r>
      <w:r w:rsidR="0080769C">
        <w:rPr>
          <w:rFonts w:ascii="Palatino Linotype" w:hAnsi="Palatino Linotype"/>
          <w:color w:val="000000"/>
          <w:sz w:val="20"/>
          <w:szCs w:val="20"/>
          <w:lang w:val="en-US"/>
        </w:rPr>
        <w:t xml:space="preserve"> (diakses 17 Juni 2018)</w:t>
      </w:r>
    </w:p>
    <w:p w:rsidR="00383D89" w:rsidRPr="00F4207A" w:rsidRDefault="00383D89" w:rsidP="00383D89">
      <w:pPr>
        <w:pStyle w:val="ListParagraph"/>
        <w:spacing w:after="0" w:line="240" w:lineRule="auto"/>
        <w:ind w:left="1440" w:hanging="1440"/>
        <w:jc w:val="both"/>
        <w:rPr>
          <w:rFonts w:ascii="Palatino Linotype" w:hAnsi="Palatino Linotype"/>
          <w:color w:val="000000"/>
          <w:sz w:val="20"/>
          <w:szCs w:val="20"/>
          <w:lang w:val="en-US"/>
        </w:rPr>
      </w:pPr>
    </w:p>
    <w:p w:rsidR="00BF5D40" w:rsidRDefault="00BF5D40" w:rsidP="00383D89">
      <w:pPr>
        <w:spacing w:after="120" w:line="240" w:lineRule="auto"/>
        <w:jc w:val="both"/>
        <w:rPr>
          <w:rFonts w:ascii="Palatino Linotype" w:hAnsi="Palatino Linotype" w:cstheme="minorHAnsi"/>
          <w:sz w:val="20"/>
          <w:szCs w:val="24"/>
        </w:rPr>
      </w:pPr>
    </w:p>
    <w:p w:rsidR="00077E67" w:rsidRDefault="00077E67" w:rsidP="00BF5D40">
      <w:pPr>
        <w:spacing w:after="120" w:line="240" w:lineRule="auto"/>
        <w:ind w:firstLine="284"/>
        <w:jc w:val="both"/>
        <w:rPr>
          <w:rFonts w:ascii="Palatino Linotype" w:hAnsi="Palatino Linotype" w:cstheme="minorHAnsi"/>
          <w:sz w:val="18"/>
        </w:rPr>
      </w:pPr>
    </w:p>
    <w:sectPr w:rsidR="00077E67" w:rsidSect="00465298">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1E" w:rsidRDefault="0060261E">
      <w:pPr>
        <w:spacing w:after="0" w:line="240" w:lineRule="auto"/>
      </w:pPr>
      <w:r>
        <w:separator/>
      </w:r>
    </w:p>
  </w:endnote>
  <w:endnote w:type="continuationSeparator" w:id="1">
    <w:p w:rsidR="0060261E" w:rsidRDefault="00602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listo MT">
    <w:panose1 w:val="02040603050505030304"/>
    <w:charset w:val="00"/>
    <w:family w:val="roman"/>
    <w:pitch w:val="variable"/>
    <w:sig w:usb0="00000003" w:usb1="00000000" w:usb2="00000000" w:usb3="00000000" w:csb0="00000001" w:csb1="00000000"/>
  </w:font>
  <w:font w:name="Humanst521 Lt BT">
    <w:altName w:val="Arial"/>
    <w:charset w:val="00"/>
    <w:family w:val="swiss"/>
    <w:pitch w:val="default"/>
    <w:sig w:usb0="00000000" w:usb1="00000000" w:usb2="00000000" w:usb3="00000000" w:csb0="00000011" w:csb1="00000000"/>
  </w:font>
  <w:font w:name="Adobe Myungjo Std M">
    <w:altName w:val="Arial Unicode MS"/>
    <w:charset w:val="80"/>
    <w:family w:val="roman"/>
    <w:pitch w:val="default"/>
    <w:sig w:usb0="00000000" w:usb1="00000000" w:usb2="00000010" w:usb3="00000000" w:csb0="002A0005" w:csb1="00000000"/>
  </w:font>
  <w:font w:name="Humanst521 BT">
    <w:altName w:val="Lucida Sans Unicode"/>
    <w:charset w:val="00"/>
    <w:family w:val="swiss"/>
    <w:pitch w:val="default"/>
    <w:sig w:usb0="00000000"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F2" w:rsidRDefault="004708F2">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F2" w:rsidRDefault="004708F2">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w:t>
    </w:r>
    <w:r>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Padang International Conference on Education, Economics, Business and Accounting  2018</w:t>
    </w:r>
  </w:p>
  <w:p w:rsidR="004708F2" w:rsidRDefault="004708F2">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F2" w:rsidRDefault="004708F2">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1E" w:rsidRDefault="0060261E">
      <w:pPr>
        <w:spacing w:after="0" w:line="240" w:lineRule="auto"/>
      </w:pPr>
      <w:r>
        <w:separator/>
      </w:r>
    </w:p>
  </w:footnote>
  <w:footnote w:type="continuationSeparator" w:id="1">
    <w:p w:rsidR="0060261E" w:rsidRDefault="00602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CC" w:rsidRPr="007C5C9E" w:rsidRDefault="00973E1C" w:rsidP="00BF4BCC">
    <w:pPr>
      <w:spacing w:after="0" w:line="240" w:lineRule="auto"/>
      <w:rPr>
        <w:rFonts w:ascii="Palatino Linotype" w:hAnsi="Palatino Linotype" w:cs="Arial"/>
        <w:b/>
        <w:color w:val="212121"/>
        <w:sz w:val="24"/>
        <w:szCs w:val="24"/>
        <w:shd w:val="clear" w:color="auto" w:fill="FFFFFF"/>
        <w:lang w:val="en-US"/>
      </w:rPr>
    </w:pPr>
    <w:r>
      <w:rPr>
        <w:rFonts w:ascii="Humanst521 Lt BT" w:eastAsia="Adobe Myungjo Std M" w:hAnsi="Humanst521 Lt BT"/>
        <w:sz w:val="16"/>
        <w:lang w:val="en-ID"/>
      </w:rPr>
      <w:t>Safri and Surya</w:t>
    </w:r>
    <w:r w:rsidR="004708F2">
      <w:rPr>
        <w:rFonts w:ascii="Humanst521 Lt BT" w:eastAsia="Adobe Myungjo Std M" w:hAnsi="Humanst521 Lt BT"/>
        <w:sz w:val="16"/>
        <w:lang w:val="en-US"/>
      </w:rPr>
      <w:t xml:space="preserve">, </w:t>
    </w:r>
    <w:r w:rsidR="00BF4BCC" w:rsidRPr="00BF4BCC">
      <w:rPr>
        <w:rFonts w:ascii="Palatino Linotype" w:hAnsi="Palatino Linotype" w:cs="Arial"/>
        <w:b/>
        <w:color w:val="212121"/>
        <w:sz w:val="16"/>
        <w:szCs w:val="16"/>
        <w:shd w:val="clear" w:color="auto" w:fill="FFFFFF"/>
        <w:lang w:val="en-US"/>
      </w:rPr>
      <w:t>Analisys  Of Investment  Based On The Main Commodity And The Effect Of Licensing System, The Number Of Employees  Availability , Economic Growth On Realization Of Investment In Jambi Provinces</w:t>
    </w:r>
  </w:p>
  <w:p w:rsidR="004708F2" w:rsidRPr="006B3C53" w:rsidRDefault="004708F2" w:rsidP="004C545C">
    <w:pPr>
      <w:pStyle w:val="Header"/>
      <w:jc w:val="center"/>
      <w:rPr>
        <w:rFonts w:ascii="Humanst521 Lt BT" w:eastAsia="Adobe Myungjo Std M" w:hAnsi="Humanst521 Lt BT"/>
        <w:sz w:val="16"/>
        <w:szCs w:val="16"/>
        <w:lang w:val="en-US"/>
      </w:rPr>
    </w:pPr>
  </w:p>
  <w:p w:rsidR="004708F2" w:rsidRDefault="00512CA0">
    <w:pPr>
      <w:pStyle w:val="Header"/>
      <w:jc w:val="right"/>
      <w:rPr>
        <w:rFonts w:ascii="Humanst521 BT" w:hAnsi="Humanst521 BT"/>
      </w:rPr>
    </w:pPr>
    <w:r>
      <w:rPr>
        <w:rFonts w:ascii="Humanst521 BT" w:hAnsi="Humanst521 BT"/>
      </w:rPr>
      <w:fldChar w:fldCharType="begin"/>
    </w:r>
    <w:r w:rsidR="004708F2">
      <w:rPr>
        <w:rFonts w:ascii="Humanst521 BT" w:hAnsi="Humanst521 BT"/>
      </w:rPr>
      <w:instrText xml:space="preserve"> PAGE   \* MERGEFORMAT </w:instrText>
    </w:r>
    <w:r>
      <w:rPr>
        <w:rFonts w:ascii="Humanst521 BT" w:hAnsi="Humanst521 BT"/>
      </w:rPr>
      <w:fldChar w:fldCharType="separate"/>
    </w:r>
    <w:r w:rsidR="001E42F6">
      <w:rPr>
        <w:rFonts w:ascii="Humanst521 BT" w:hAnsi="Humanst521 BT"/>
        <w:noProof/>
      </w:rPr>
      <w:t>12</w:t>
    </w:r>
    <w:r>
      <w:rPr>
        <w:rFonts w:ascii="Humanst521 BT" w:hAnsi="Humanst521 BT"/>
      </w:rPr>
      <w:fldChar w:fldCharType="end"/>
    </w:r>
  </w:p>
  <w:p w:rsidR="004708F2" w:rsidRDefault="004708F2">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F2" w:rsidRDefault="00512CA0">
    <w:pPr>
      <w:pStyle w:val="Header"/>
      <w:tabs>
        <w:tab w:val="clear" w:pos="4513"/>
        <w:tab w:val="clear" w:pos="9026"/>
        <w:tab w:val="left" w:pos="1942"/>
      </w:tabs>
      <w:ind w:left="-142"/>
      <w:jc w:val="right"/>
      <w:rPr>
        <w:rFonts w:ascii="Calisto MT" w:hAnsi="Calisto MT"/>
        <w:b/>
        <w:szCs w:val="20"/>
        <w:lang w:val="en-US"/>
      </w:rPr>
    </w:pPr>
    <w:r w:rsidRPr="00512CA0">
      <w:rPr>
        <w:noProof/>
        <w:lang w:val="en-US"/>
      </w:rPr>
      <w:pict>
        <v:shapetype id="_x0000_t202" coordsize="21600,21600" o:spt="202" path="m,l,21600r21600,l21600,xe">
          <v:stroke joinstyle="miter"/>
          <v:path gradientshapeok="t" o:connecttype="rect"/>
        </v:shapetype>
        <v:shape id="_x0000_s6145"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w:txbxContent>
              <w:p w:rsidR="004708F2" w:rsidRDefault="004708F2">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4708F2" w:rsidRDefault="004708F2">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4708F2" w:rsidRDefault="004708F2">
                <w:pPr>
                  <w:spacing w:after="0" w:line="240" w:lineRule="auto"/>
                  <w:jc w:val="center"/>
                  <w:rPr>
                    <w:b/>
                    <w:bCs/>
                    <w:sz w:val="16"/>
                    <w:szCs w:val="16"/>
                    <w:lang w:val="en-US"/>
                  </w:rPr>
                </w:pPr>
                <w:r>
                  <w:rPr>
                    <w:b/>
                    <w:bCs/>
                    <w:sz w:val="20"/>
                    <w:szCs w:val="20"/>
                    <w:lang w:val="en-US"/>
                  </w:rPr>
                  <w:t>-- 2018 --</w:t>
                </w:r>
              </w:p>
              <w:p w:rsidR="004708F2" w:rsidRDefault="004708F2">
                <w:pPr>
                  <w:jc w:val="center"/>
                  <w:rPr>
                    <w:b/>
                    <w:bCs/>
                    <w:lang w:val="en-US"/>
                  </w:rPr>
                </w:pPr>
              </w:p>
            </w:txbxContent>
          </v:textbox>
        </v:shape>
      </w:pict>
    </w:r>
    <w:r w:rsidR="004708F2">
      <w:rPr>
        <w:rFonts w:ascii="Calisto MT" w:hAnsi="Calisto MT"/>
        <w:b/>
        <w:szCs w:val="20"/>
        <w:lang w:val="en-US"/>
      </w:rPr>
      <w:t xml:space="preserve">PROCEEDING </w:t>
    </w:r>
    <w:r w:rsidR="004708F2">
      <w:rPr>
        <w:rFonts w:ascii="Calisto MT" w:hAnsi="Calisto MT"/>
        <w:b/>
        <w:sz w:val="28"/>
        <w:szCs w:val="32"/>
        <w:lang w:val="en-US"/>
      </w:rPr>
      <w:t>|</w:t>
    </w:r>
    <w:r w:rsidR="004708F2">
      <w:rPr>
        <w:rFonts w:ascii="Calisto MT" w:hAnsi="Calisto MT"/>
        <w:b/>
        <w:szCs w:val="20"/>
        <w:lang w:val="en-US"/>
      </w:rPr>
      <w:t xml:space="preserve"> The 1</w:t>
    </w:r>
    <w:r w:rsidR="004708F2">
      <w:rPr>
        <w:rFonts w:ascii="Calisto MT" w:hAnsi="Calisto MT"/>
        <w:b/>
        <w:szCs w:val="20"/>
        <w:vertAlign w:val="superscript"/>
        <w:lang w:val="en-US"/>
      </w:rPr>
      <w:t xml:space="preserve">st </w:t>
    </w:r>
    <w:r w:rsidR="004708F2">
      <w:rPr>
        <w:rFonts w:ascii="Calisto MT" w:hAnsi="Calisto MT"/>
        <w:b/>
        <w:szCs w:val="20"/>
        <w:lang w:val="en-US"/>
      </w:rPr>
      <w:t>PICEEBA 2018</w:t>
    </w:r>
  </w:p>
  <w:p w:rsidR="004708F2" w:rsidRDefault="004708F2">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4708F2" w:rsidRPr="00A30D3F" w:rsidRDefault="004708F2">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4708F2" w:rsidRPr="00A30D3F" w:rsidRDefault="004708F2">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4708F2" w:rsidRPr="00A30D3F" w:rsidRDefault="004708F2">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9240B5"/>
    <w:multiLevelType w:val="hybridMultilevel"/>
    <w:tmpl w:val="68AE7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84770"/>
    <w:multiLevelType w:val="hybridMultilevel"/>
    <w:tmpl w:val="920668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778FA"/>
    <w:multiLevelType w:val="hybridMultilevel"/>
    <w:tmpl w:val="BC98A0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23171D"/>
    <w:multiLevelType w:val="hybridMultilevel"/>
    <w:tmpl w:val="B4106CEE"/>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C442C9"/>
    <w:multiLevelType w:val="hybridMultilevel"/>
    <w:tmpl w:val="A9DE14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DC3897"/>
    <w:multiLevelType w:val="hybridMultilevel"/>
    <w:tmpl w:val="49F0E5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4809F4"/>
    <w:multiLevelType w:val="hybridMultilevel"/>
    <w:tmpl w:val="E0E07D94"/>
    <w:lvl w:ilvl="0" w:tplc="3C1EC7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736D3"/>
    <w:multiLevelType w:val="hybridMultilevel"/>
    <w:tmpl w:val="F8CC4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3"/>
  </w:num>
  <w:num w:numId="5">
    <w:abstractNumId w:val="5"/>
  </w:num>
  <w:num w:numId="6">
    <w:abstractNumId w:val="13"/>
  </w:num>
  <w:num w:numId="7">
    <w:abstractNumId w:val="6"/>
  </w:num>
  <w:num w:numId="8">
    <w:abstractNumId w:val="11"/>
  </w:num>
  <w:num w:numId="9">
    <w:abstractNumId w:val="10"/>
  </w:num>
  <w:num w:numId="10">
    <w:abstractNumId w:val="9"/>
  </w:num>
  <w:num w:numId="11">
    <w:abstractNumId w:val="12"/>
  </w:num>
  <w:num w:numId="12">
    <w:abstractNumId w:val="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characterSpacingControl w:val="doNotCompress"/>
  <w:hdrShapeDefaults>
    <o:shapedefaults v:ext="edit" spidmax="23554" fillcolor="white">
      <v:fill color="white"/>
    </o:shapedefaults>
    <o:shapelayout v:ext="edit">
      <o:idmap v:ext="edit" data="6"/>
    </o:shapelayout>
  </w:hdrShapeDefaults>
  <w:footnotePr>
    <w:footnote w:id="0"/>
    <w:footnote w:id="1"/>
  </w:footnotePr>
  <w:endnotePr>
    <w:endnote w:id="0"/>
    <w:endnote w:id="1"/>
  </w:endnotePr>
  <w:compat/>
  <w:rsids>
    <w:rsidRoot w:val="00816279"/>
    <w:rsid w:val="00006ED5"/>
    <w:rsid w:val="00011979"/>
    <w:rsid w:val="00011F13"/>
    <w:rsid w:val="000149F1"/>
    <w:rsid w:val="00016116"/>
    <w:rsid w:val="00031116"/>
    <w:rsid w:val="00033162"/>
    <w:rsid w:val="00035753"/>
    <w:rsid w:val="0004769D"/>
    <w:rsid w:val="000522B3"/>
    <w:rsid w:val="000547FE"/>
    <w:rsid w:val="000566C6"/>
    <w:rsid w:val="00066857"/>
    <w:rsid w:val="00067380"/>
    <w:rsid w:val="00071DA6"/>
    <w:rsid w:val="00073ACC"/>
    <w:rsid w:val="000761F9"/>
    <w:rsid w:val="000779D9"/>
    <w:rsid w:val="00077E67"/>
    <w:rsid w:val="00080498"/>
    <w:rsid w:val="000846D4"/>
    <w:rsid w:val="000A05AC"/>
    <w:rsid w:val="000A59F8"/>
    <w:rsid w:val="000A77D3"/>
    <w:rsid w:val="000B2386"/>
    <w:rsid w:val="000B287B"/>
    <w:rsid w:val="000B4D95"/>
    <w:rsid w:val="000B5F62"/>
    <w:rsid w:val="000C6030"/>
    <w:rsid w:val="000D20BF"/>
    <w:rsid w:val="000D4D19"/>
    <w:rsid w:val="000E3C42"/>
    <w:rsid w:val="000E4B75"/>
    <w:rsid w:val="000E68D4"/>
    <w:rsid w:val="000E7002"/>
    <w:rsid w:val="000F2036"/>
    <w:rsid w:val="000F4CB4"/>
    <w:rsid w:val="001029EF"/>
    <w:rsid w:val="00103DA8"/>
    <w:rsid w:val="0010540A"/>
    <w:rsid w:val="00111421"/>
    <w:rsid w:val="001165C1"/>
    <w:rsid w:val="00127874"/>
    <w:rsid w:val="0013085E"/>
    <w:rsid w:val="001311B1"/>
    <w:rsid w:val="001362FF"/>
    <w:rsid w:val="00141AFF"/>
    <w:rsid w:val="0014381E"/>
    <w:rsid w:val="00143DD0"/>
    <w:rsid w:val="00144551"/>
    <w:rsid w:val="001446EA"/>
    <w:rsid w:val="00153C07"/>
    <w:rsid w:val="00175703"/>
    <w:rsid w:val="00175A81"/>
    <w:rsid w:val="001903A3"/>
    <w:rsid w:val="00195ADC"/>
    <w:rsid w:val="00195B71"/>
    <w:rsid w:val="001A348F"/>
    <w:rsid w:val="001A65F1"/>
    <w:rsid w:val="001B0DA2"/>
    <w:rsid w:val="001D4475"/>
    <w:rsid w:val="001E38DD"/>
    <w:rsid w:val="001E42F6"/>
    <w:rsid w:val="0022397C"/>
    <w:rsid w:val="00226128"/>
    <w:rsid w:val="00227C0B"/>
    <w:rsid w:val="00236969"/>
    <w:rsid w:val="00240B25"/>
    <w:rsid w:val="002422F1"/>
    <w:rsid w:val="00244E99"/>
    <w:rsid w:val="00251040"/>
    <w:rsid w:val="0025207F"/>
    <w:rsid w:val="00253A77"/>
    <w:rsid w:val="00253D4D"/>
    <w:rsid w:val="00281A76"/>
    <w:rsid w:val="00293A59"/>
    <w:rsid w:val="00293E7F"/>
    <w:rsid w:val="002A37D5"/>
    <w:rsid w:val="002C15BF"/>
    <w:rsid w:val="002C3163"/>
    <w:rsid w:val="002C5707"/>
    <w:rsid w:val="002D027E"/>
    <w:rsid w:val="002E1D3E"/>
    <w:rsid w:val="002E4B40"/>
    <w:rsid w:val="002F0A6E"/>
    <w:rsid w:val="0030774B"/>
    <w:rsid w:val="00315759"/>
    <w:rsid w:val="0031758C"/>
    <w:rsid w:val="00320C61"/>
    <w:rsid w:val="00322EA4"/>
    <w:rsid w:val="003302A9"/>
    <w:rsid w:val="003307CB"/>
    <w:rsid w:val="00342A66"/>
    <w:rsid w:val="00346200"/>
    <w:rsid w:val="00353BD3"/>
    <w:rsid w:val="00353D46"/>
    <w:rsid w:val="00354A9E"/>
    <w:rsid w:val="00354BD3"/>
    <w:rsid w:val="003738A8"/>
    <w:rsid w:val="003749FB"/>
    <w:rsid w:val="00375BE2"/>
    <w:rsid w:val="0037717A"/>
    <w:rsid w:val="00383D89"/>
    <w:rsid w:val="00385500"/>
    <w:rsid w:val="0038741C"/>
    <w:rsid w:val="00391683"/>
    <w:rsid w:val="003A3557"/>
    <w:rsid w:val="003A4162"/>
    <w:rsid w:val="003B784A"/>
    <w:rsid w:val="003C082C"/>
    <w:rsid w:val="003C2E4F"/>
    <w:rsid w:val="003C370E"/>
    <w:rsid w:val="003C7A61"/>
    <w:rsid w:val="00402E0E"/>
    <w:rsid w:val="0041082F"/>
    <w:rsid w:val="004135C6"/>
    <w:rsid w:val="00421BBD"/>
    <w:rsid w:val="004222BC"/>
    <w:rsid w:val="00426FB6"/>
    <w:rsid w:val="004311DD"/>
    <w:rsid w:val="00435539"/>
    <w:rsid w:val="004544E0"/>
    <w:rsid w:val="00461D25"/>
    <w:rsid w:val="00463610"/>
    <w:rsid w:val="00465298"/>
    <w:rsid w:val="0046707F"/>
    <w:rsid w:val="004708F2"/>
    <w:rsid w:val="004769C3"/>
    <w:rsid w:val="00481DBC"/>
    <w:rsid w:val="004821FF"/>
    <w:rsid w:val="004A55A0"/>
    <w:rsid w:val="004A6BC8"/>
    <w:rsid w:val="004B34E2"/>
    <w:rsid w:val="004B3F3D"/>
    <w:rsid w:val="004C02EA"/>
    <w:rsid w:val="004C1BD4"/>
    <w:rsid w:val="004C2DD5"/>
    <w:rsid w:val="004C3BE8"/>
    <w:rsid w:val="004C545C"/>
    <w:rsid w:val="004C605A"/>
    <w:rsid w:val="004C772B"/>
    <w:rsid w:val="004D3415"/>
    <w:rsid w:val="004D433D"/>
    <w:rsid w:val="004D7D98"/>
    <w:rsid w:val="004E1DA0"/>
    <w:rsid w:val="004E3B53"/>
    <w:rsid w:val="004F0936"/>
    <w:rsid w:val="004F7C3D"/>
    <w:rsid w:val="00506792"/>
    <w:rsid w:val="00507B47"/>
    <w:rsid w:val="00510B0A"/>
    <w:rsid w:val="00512CA0"/>
    <w:rsid w:val="00515867"/>
    <w:rsid w:val="005218EB"/>
    <w:rsid w:val="00524CEF"/>
    <w:rsid w:val="00532A9E"/>
    <w:rsid w:val="00546627"/>
    <w:rsid w:val="00547DB4"/>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309D"/>
    <w:rsid w:val="005C4536"/>
    <w:rsid w:val="005D4F37"/>
    <w:rsid w:val="005E0157"/>
    <w:rsid w:val="005E5BCA"/>
    <w:rsid w:val="005F72B8"/>
    <w:rsid w:val="0060261E"/>
    <w:rsid w:val="00614786"/>
    <w:rsid w:val="0062175B"/>
    <w:rsid w:val="00625A3D"/>
    <w:rsid w:val="006334F7"/>
    <w:rsid w:val="00635551"/>
    <w:rsid w:val="00636E5B"/>
    <w:rsid w:val="0064087B"/>
    <w:rsid w:val="00643CEC"/>
    <w:rsid w:val="00644D1D"/>
    <w:rsid w:val="00661619"/>
    <w:rsid w:val="00661FB0"/>
    <w:rsid w:val="00662CCE"/>
    <w:rsid w:val="006634C4"/>
    <w:rsid w:val="006642DD"/>
    <w:rsid w:val="0067274E"/>
    <w:rsid w:val="006773D5"/>
    <w:rsid w:val="00680F83"/>
    <w:rsid w:val="00683D5E"/>
    <w:rsid w:val="0069276A"/>
    <w:rsid w:val="006938AD"/>
    <w:rsid w:val="00694276"/>
    <w:rsid w:val="00697636"/>
    <w:rsid w:val="006A1CAD"/>
    <w:rsid w:val="006B1F43"/>
    <w:rsid w:val="006B3C53"/>
    <w:rsid w:val="006E10F0"/>
    <w:rsid w:val="006E51C8"/>
    <w:rsid w:val="006F201B"/>
    <w:rsid w:val="006F37D0"/>
    <w:rsid w:val="006F7F8E"/>
    <w:rsid w:val="007340B4"/>
    <w:rsid w:val="00750415"/>
    <w:rsid w:val="00765016"/>
    <w:rsid w:val="00772751"/>
    <w:rsid w:val="007A0226"/>
    <w:rsid w:val="007A3B35"/>
    <w:rsid w:val="007B0CB3"/>
    <w:rsid w:val="007B6718"/>
    <w:rsid w:val="007C054C"/>
    <w:rsid w:val="007C31C2"/>
    <w:rsid w:val="007C4FBD"/>
    <w:rsid w:val="007C5C9E"/>
    <w:rsid w:val="007C755D"/>
    <w:rsid w:val="007F0C47"/>
    <w:rsid w:val="0080719E"/>
    <w:rsid w:val="0080769C"/>
    <w:rsid w:val="00816279"/>
    <w:rsid w:val="0081721F"/>
    <w:rsid w:val="00824F67"/>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9024FF"/>
    <w:rsid w:val="009068EA"/>
    <w:rsid w:val="00916A27"/>
    <w:rsid w:val="00923A79"/>
    <w:rsid w:val="00930905"/>
    <w:rsid w:val="009325FE"/>
    <w:rsid w:val="00934020"/>
    <w:rsid w:val="00935172"/>
    <w:rsid w:val="00942F16"/>
    <w:rsid w:val="009434FE"/>
    <w:rsid w:val="009445EE"/>
    <w:rsid w:val="009651D0"/>
    <w:rsid w:val="00970ABC"/>
    <w:rsid w:val="00973E1C"/>
    <w:rsid w:val="00977E7C"/>
    <w:rsid w:val="00982F8A"/>
    <w:rsid w:val="0098322B"/>
    <w:rsid w:val="00983276"/>
    <w:rsid w:val="009903C6"/>
    <w:rsid w:val="009C4EE9"/>
    <w:rsid w:val="009C5FFA"/>
    <w:rsid w:val="009C746D"/>
    <w:rsid w:val="009D6A65"/>
    <w:rsid w:val="009E3040"/>
    <w:rsid w:val="009F7B6F"/>
    <w:rsid w:val="00A00997"/>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65012"/>
    <w:rsid w:val="00A777D1"/>
    <w:rsid w:val="00A8300A"/>
    <w:rsid w:val="00A83B74"/>
    <w:rsid w:val="00A85B8C"/>
    <w:rsid w:val="00A86238"/>
    <w:rsid w:val="00A94CB9"/>
    <w:rsid w:val="00A9768E"/>
    <w:rsid w:val="00AA3C39"/>
    <w:rsid w:val="00AA4630"/>
    <w:rsid w:val="00AD0A71"/>
    <w:rsid w:val="00AE1F61"/>
    <w:rsid w:val="00B0114C"/>
    <w:rsid w:val="00B05DA6"/>
    <w:rsid w:val="00B06817"/>
    <w:rsid w:val="00B07881"/>
    <w:rsid w:val="00B25F2A"/>
    <w:rsid w:val="00B26C94"/>
    <w:rsid w:val="00B27F6A"/>
    <w:rsid w:val="00B425E7"/>
    <w:rsid w:val="00B44035"/>
    <w:rsid w:val="00B52D36"/>
    <w:rsid w:val="00B54384"/>
    <w:rsid w:val="00B723E2"/>
    <w:rsid w:val="00B83E1C"/>
    <w:rsid w:val="00B973FB"/>
    <w:rsid w:val="00BA0647"/>
    <w:rsid w:val="00BA094A"/>
    <w:rsid w:val="00BA0C42"/>
    <w:rsid w:val="00BA1774"/>
    <w:rsid w:val="00BA7FDC"/>
    <w:rsid w:val="00BB2C71"/>
    <w:rsid w:val="00BB4E24"/>
    <w:rsid w:val="00BC485E"/>
    <w:rsid w:val="00BD5F8D"/>
    <w:rsid w:val="00BF213E"/>
    <w:rsid w:val="00BF4BCC"/>
    <w:rsid w:val="00BF5B3C"/>
    <w:rsid w:val="00BF5D40"/>
    <w:rsid w:val="00BF613C"/>
    <w:rsid w:val="00BF6B5E"/>
    <w:rsid w:val="00C07620"/>
    <w:rsid w:val="00C127EF"/>
    <w:rsid w:val="00C174D8"/>
    <w:rsid w:val="00C2488D"/>
    <w:rsid w:val="00C26988"/>
    <w:rsid w:val="00C271D7"/>
    <w:rsid w:val="00C30364"/>
    <w:rsid w:val="00C3344C"/>
    <w:rsid w:val="00C50CAF"/>
    <w:rsid w:val="00C6005E"/>
    <w:rsid w:val="00C63D90"/>
    <w:rsid w:val="00C72748"/>
    <w:rsid w:val="00C73D09"/>
    <w:rsid w:val="00C74295"/>
    <w:rsid w:val="00C76598"/>
    <w:rsid w:val="00C848A6"/>
    <w:rsid w:val="00C9353C"/>
    <w:rsid w:val="00C958CB"/>
    <w:rsid w:val="00C979A5"/>
    <w:rsid w:val="00CA18A4"/>
    <w:rsid w:val="00CA2C35"/>
    <w:rsid w:val="00CA36FB"/>
    <w:rsid w:val="00CA3C62"/>
    <w:rsid w:val="00CB1AD5"/>
    <w:rsid w:val="00CC094F"/>
    <w:rsid w:val="00CC4D46"/>
    <w:rsid w:val="00CC53A7"/>
    <w:rsid w:val="00CD03B5"/>
    <w:rsid w:val="00CD2296"/>
    <w:rsid w:val="00CD2D3A"/>
    <w:rsid w:val="00CE148B"/>
    <w:rsid w:val="00CE5F12"/>
    <w:rsid w:val="00CE62E0"/>
    <w:rsid w:val="00CF03AC"/>
    <w:rsid w:val="00CF1D75"/>
    <w:rsid w:val="00CF2BA0"/>
    <w:rsid w:val="00D00B35"/>
    <w:rsid w:val="00D01FD7"/>
    <w:rsid w:val="00D1118D"/>
    <w:rsid w:val="00D13CCE"/>
    <w:rsid w:val="00D37183"/>
    <w:rsid w:val="00D47D05"/>
    <w:rsid w:val="00D5425D"/>
    <w:rsid w:val="00D62111"/>
    <w:rsid w:val="00D632E9"/>
    <w:rsid w:val="00D723A2"/>
    <w:rsid w:val="00D72DCA"/>
    <w:rsid w:val="00D81D2A"/>
    <w:rsid w:val="00D9289B"/>
    <w:rsid w:val="00DA5B17"/>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44B1A"/>
    <w:rsid w:val="00E45152"/>
    <w:rsid w:val="00E505E3"/>
    <w:rsid w:val="00E50631"/>
    <w:rsid w:val="00E50755"/>
    <w:rsid w:val="00E54F9B"/>
    <w:rsid w:val="00E5555B"/>
    <w:rsid w:val="00E654E6"/>
    <w:rsid w:val="00E65D06"/>
    <w:rsid w:val="00E8484F"/>
    <w:rsid w:val="00E84C5E"/>
    <w:rsid w:val="00E87780"/>
    <w:rsid w:val="00EA295A"/>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25138"/>
    <w:rsid w:val="00F26717"/>
    <w:rsid w:val="00F3106F"/>
    <w:rsid w:val="00F315B0"/>
    <w:rsid w:val="00F31E3A"/>
    <w:rsid w:val="00F4207A"/>
    <w:rsid w:val="00F42A16"/>
    <w:rsid w:val="00F43753"/>
    <w:rsid w:val="00F448CC"/>
    <w:rsid w:val="00F46EDA"/>
    <w:rsid w:val="00F55A7C"/>
    <w:rsid w:val="00F603E2"/>
    <w:rsid w:val="00F85E82"/>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rules v:ext="edit">
        <o:r id="V:Rule3" type="connector" idref="#AutoShape 7"/>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8"/>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65298"/>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465298"/>
    <w:pPr>
      <w:spacing w:after="120"/>
      <w:ind w:left="283"/>
    </w:pPr>
  </w:style>
  <w:style w:type="paragraph" w:styleId="BodyTextIndent2">
    <w:name w:val="Body Text Indent 2"/>
    <w:basedOn w:val="Normal"/>
    <w:link w:val="BodyTextIndent2Char"/>
    <w:uiPriority w:val="99"/>
    <w:unhideWhenUsed/>
    <w:qFormat/>
    <w:rsid w:val="00465298"/>
    <w:pPr>
      <w:spacing w:after="120" w:line="480" w:lineRule="auto"/>
      <w:ind w:left="283"/>
    </w:pPr>
  </w:style>
  <w:style w:type="paragraph" w:styleId="Footer">
    <w:name w:val="footer"/>
    <w:basedOn w:val="Normal"/>
    <w:link w:val="FooterChar"/>
    <w:uiPriority w:val="99"/>
    <w:unhideWhenUsed/>
    <w:qFormat/>
    <w:rsid w:val="00465298"/>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465298"/>
    <w:pPr>
      <w:spacing w:after="0" w:line="240" w:lineRule="auto"/>
    </w:pPr>
    <w:rPr>
      <w:sz w:val="20"/>
      <w:szCs w:val="20"/>
    </w:rPr>
  </w:style>
  <w:style w:type="paragraph" w:styleId="Header">
    <w:name w:val="header"/>
    <w:basedOn w:val="Normal"/>
    <w:link w:val="HeaderChar"/>
    <w:uiPriority w:val="99"/>
    <w:unhideWhenUsed/>
    <w:rsid w:val="00465298"/>
    <w:pPr>
      <w:tabs>
        <w:tab w:val="center" w:pos="4513"/>
        <w:tab w:val="right" w:pos="9026"/>
      </w:tabs>
      <w:spacing w:after="0" w:line="240" w:lineRule="auto"/>
    </w:pPr>
  </w:style>
  <w:style w:type="character" w:styleId="FollowedHyperlink">
    <w:name w:val="FollowedHyperlink"/>
    <w:uiPriority w:val="99"/>
    <w:unhideWhenUsed/>
    <w:qFormat/>
    <w:rsid w:val="00465298"/>
    <w:rPr>
      <w:color w:val="800080"/>
      <w:u w:val="single"/>
    </w:rPr>
  </w:style>
  <w:style w:type="character" w:styleId="FootnoteReference">
    <w:name w:val="footnote reference"/>
    <w:uiPriority w:val="99"/>
    <w:unhideWhenUsed/>
    <w:qFormat/>
    <w:rsid w:val="00465298"/>
    <w:rPr>
      <w:vertAlign w:val="superscript"/>
    </w:rPr>
  </w:style>
  <w:style w:type="character" w:styleId="Hyperlink">
    <w:name w:val="Hyperlink"/>
    <w:uiPriority w:val="99"/>
    <w:unhideWhenUsed/>
    <w:rsid w:val="00465298"/>
    <w:rPr>
      <w:color w:val="0000FF"/>
      <w:u w:val="single"/>
    </w:rPr>
  </w:style>
  <w:style w:type="table" w:styleId="TableGrid">
    <w:name w:val="Table Grid"/>
    <w:basedOn w:val="TableNormal"/>
    <w:uiPriority w:val="59"/>
    <w:unhideWhenUsed/>
    <w:qFormat/>
    <w:rsid w:val="00465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65298"/>
    <w:pPr>
      <w:ind w:left="720"/>
      <w:contextualSpacing/>
    </w:pPr>
  </w:style>
  <w:style w:type="character" w:customStyle="1" w:styleId="FootnoteTextChar">
    <w:name w:val="Footnote Text Char"/>
    <w:link w:val="FootnoteText"/>
    <w:uiPriority w:val="99"/>
    <w:semiHidden/>
    <w:qFormat/>
    <w:rsid w:val="00465298"/>
    <w:rPr>
      <w:sz w:val="20"/>
      <w:szCs w:val="20"/>
    </w:rPr>
  </w:style>
  <w:style w:type="character" w:customStyle="1" w:styleId="BodyTextIndentChar">
    <w:name w:val="Body Text Indent Char"/>
    <w:basedOn w:val="DefaultParagraphFont"/>
    <w:link w:val="BodyTextIndent"/>
    <w:uiPriority w:val="99"/>
    <w:semiHidden/>
    <w:rsid w:val="00465298"/>
  </w:style>
  <w:style w:type="character" w:customStyle="1" w:styleId="BodyTextIndent2Char">
    <w:name w:val="Body Text Indent 2 Char"/>
    <w:basedOn w:val="DefaultParagraphFont"/>
    <w:link w:val="BodyTextIndent2"/>
    <w:uiPriority w:val="99"/>
    <w:qFormat/>
    <w:rsid w:val="00465298"/>
  </w:style>
  <w:style w:type="character" w:customStyle="1" w:styleId="HeaderChar">
    <w:name w:val="Header Char"/>
    <w:basedOn w:val="DefaultParagraphFont"/>
    <w:link w:val="Header"/>
    <w:uiPriority w:val="99"/>
    <w:rsid w:val="00465298"/>
  </w:style>
  <w:style w:type="character" w:customStyle="1" w:styleId="FooterChar">
    <w:name w:val="Footer Char"/>
    <w:basedOn w:val="DefaultParagraphFont"/>
    <w:link w:val="Footer"/>
    <w:uiPriority w:val="99"/>
    <w:qFormat/>
    <w:rsid w:val="00465298"/>
  </w:style>
  <w:style w:type="character" w:customStyle="1" w:styleId="BalloonTextChar">
    <w:name w:val="Balloon Text Char"/>
    <w:link w:val="BalloonText"/>
    <w:uiPriority w:val="99"/>
    <w:semiHidden/>
    <w:qFormat/>
    <w:rsid w:val="00465298"/>
    <w:rPr>
      <w:rFonts w:ascii="Tahoma" w:hAnsi="Tahoma" w:cs="Tahoma"/>
      <w:sz w:val="16"/>
      <w:szCs w:val="16"/>
    </w:rPr>
  </w:style>
  <w:style w:type="character" w:customStyle="1" w:styleId="hps">
    <w:name w:val="hps"/>
    <w:basedOn w:val="DefaultParagraphFont"/>
    <w:rsid w:val="00465298"/>
  </w:style>
  <w:style w:type="table" w:customStyle="1" w:styleId="PlainTable2">
    <w:name w:val="Plain Table 2"/>
    <w:basedOn w:val="TableNormal"/>
    <w:uiPriority w:val="42"/>
    <w:qFormat/>
    <w:rsid w:val="00465298"/>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465298"/>
    <w:rPr>
      <w:sz w:val="22"/>
      <w:szCs w:val="22"/>
      <w:lang w:val="id-ID"/>
    </w:rPr>
  </w:style>
  <w:style w:type="paragraph" w:customStyle="1" w:styleId="OpenAcces">
    <w:name w:val="Open Acces"/>
    <w:basedOn w:val="Normal"/>
    <w:link w:val="OpenAccesChar"/>
    <w:qFormat/>
    <w:rsid w:val="00465298"/>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465298"/>
    <w:rPr>
      <w:rFonts w:ascii="Arial" w:eastAsia="Times New Roman" w:hAnsi="Arial" w:cs="Arial"/>
      <w:color w:val="000000"/>
      <w:sz w:val="15"/>
      <w:szCs w:val="16"/>
    </w:rPr>
  </w:style>
  <w:style w:type="paragraph" w:styleId="ListParagraph">
    <w:name w:val="List Paragraph"/>
    <w:aliases w:val="kepala"/>
    <w:basedOn w:val="Normal"/>
    <w:link w:val="ListParagraphChar"/>
    <w:uiPriority w:val="34"/>
    <w:unhideWhenUsed/>
    <w:qFormat/>
    <w:rsid w:val="00BF5D40"/>
    <w:pPr>
      <w:ind w:left="720"/>
      <w:contextualSpacing/>
    </w:pPr>
  </w:style>
  <w:style w:type="character" w:styleId="CommentReference">
    <w:name w:val="annotation reference"/>
    <w:basedOn w:val="DefaultParagraphFont"/>
    <w:uiPriority w:val="99"/>
    <w:semiHidden/>
    <w:unhideWhenUsed/>
    <w:rsid w:val="00D00B35"/>
    <w:rPr>
      <w:sz w:val="16"/>
      <w:szCs w:val="16"/>
    </w:rPr>
  </w:style>
  <w:style w:type="paragraph" w:styleId="CommentText">
    <w:name w:val="annotation text"/>
    <w:basedOn w:val="Normal"/>
    <w:link w:val="CommentTextChar"/>
    <w:uiPriority w:val="99"/>
    <w:semiHidden/>
    <w:unhideWhenUsed/>
    <w:rsid w:val="00D00B35"/>
    <w:pPr>
      <w:spacing w:line="240" w:lineRule="auto"/>
    </w:pPr>
    <w:rPr>
      <w:rFonts w:eastAsia="Times New Roman"/>
      <w:sz w:val="20"/>
      <w:szCs w:val="20"/>
      <w:lang w:eastAsia="id-ID"/>
    </w:rPr>
  </w:style>
  <w:style w:type="character" w:customStyle="1" w:styleId="CommentTextChar">
    <w:name w:val="Comment Text Char"/>
    <w:basedOn w:val="DefaultParagraphFont"/>
    <w:link w:val="CommentText"/>
    <w:uiPriority w:val="99"/>
    <w:semiHidden/>
    <w:rsid w:val="00D00B35"/>
    <w:rPr>
      <w:rFonts w:eastAsia="Times New Roman"/>
      <w:lang w:val="id-ID" w:eastAsia="id-ID"/>
    </w:rPr>
  </w:style>
  <w:style w:type="paragraph" w:customStyle="1" w:styleId="Default">
    <w:name w:val="Default"/>
    <w:rsid w:val="00F43753"/>
    <w:pPr>
      <w:widowControl w:val="0"/>
      <w:autoSpaceDE w:val="0"/>
      <w:autoSpaceDN w:val="0"/>
      <w:adjustRightInd w:val="0"/>
      <w:spacing w:after="0" w:line="240" w:lineRule="auto"/>
    </w:pPr>
    <w:rPr>
      <w:rFonts w:ascii="Times New Roman" w:eastAsia="Times New Roman" w:hAnsi="Times New Roman"/>
      <w:color w:val="000000"/>
      <w:sz w:val="24"/>
      <w:szCs w:val="24"/>
      <w:lang w:val="en-GB" w:eastAsia="en-GB"/>
    </w:rPr>
  </w:style>
  <w:style w:type="character" w:customStyle="1" w:styleId="ListParagraphChar">
    <w:name w:val="List Paragraph Char"/>
    <w:aliases w:val="kepala Char"/>
    <w:link w:val="ListParagraph"/>
    <w:uiPriority w:val="34"/>
    <w:rsid w:val="00F43753"/>
    <w:rPr>
      <w:sz w:val="22"/>
      <w:szCs w:val="22"/>
      <w:lang w:val="id-ID"/>
    </w:rPr>
  </w:style>
  <w:style w:type="paragraph" w:styleId="HTMLPreformatted">
    <w:name w:val="HTML Preformatted"/>
    <w:basedOn w:val="Normal"/>
    <w:link w:val="HTMLPreformattedChar"/>
    <w:uiPriority w:val="99"/>
    <w:unhideWhenUsed/>
    <w:rsid w:val="00F43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43753"/>
    <w:rPr>
      <w:rFonts w:ascii="Courier New" w:eastAsia="Times New Roman" w:hAnsi="Courier New" w:cs="Courier New"/>
      <w:lang w:val="id-ID" w:eastAsia="id-ID"/>
    </w:rPr>
  </w:style>
  <w:style w:type="character" w:customStyle="1" w:styleId="shorttext">
    <w:name w:val="short_text"/>
    <w:basedOn w:val="DefaultParagraphFont"/>
    <w:rsid w:val="007C5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 TargetMode="Externa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oingbusines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XX.XXXXX/XX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rida.ida@unja.ac.i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_syafri@unja.a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6B2332-45F0-4CCB-8693-388CE327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317</TotalTime>
  <Pages>12</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lenovo</cp:lastModifiedBy>
  <cp:revision>48</cp:revision>
  <cp:lastPrinted>2017-01-08T16:59:00Z</cp:lastPrinted>
  <dcterms:created xsi:type="dcterms:W3CDTF">2018-06-17T05:26:00Z</dcterms:created>
  <dcterms:modified xsi:type="dcterms:W3CDTF">2018-06-17T20:42:00Z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